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hint="cs" w:ascii="TH NiramitIT๙" w:hAnsi="TH NiramitIT๙" w:cs="TH NiramitIT๙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-573405</wp:posOffset>
                </wp:positionV>
                <wp:extent cx="397510" cy="214630"/>
                <wp:effectExtent l="0" t="0" r="254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214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45pt;margin-top:-45.15pt;height:16.9pt;width:31.3pt;z-index:251660288;v-text-anchor:middle;mso-width-relative:page;mso-height-relative:page;" fillcolor="#FFFFFF [3212]" filled="t" stroked="f" coordsize="21600,21600" o:gfxdata="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rDLT41wAAAAsBAAAPAAAAAAAAAAEAIAAAACIAAABkcnMvZG93bnJl&#10;di54bWxQSwECFAAUAAAACACHTuJAPALB4DcCAABoBAAADgAAAAAAAAABACAAAAAmAQAAZHJzL2Uy&#10;b0RvYy54bWxQSwUGAAAAAAYABgBZAQAAzw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hint="cs" w:ascii="TH NiramitIT๙" w:hAnsi="TH NiramitIT๙" w:cs="TH NiramitIT๙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-251460</wp:posOffset>
                </wp:positionV>
                <wp:extent cx="5588000" cy="902335"/>
                <wp:effectExtent l="4445" t="4445" r="8255" b="76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0" cy="9023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แบบติดตามผลการดำเนินงานตามแนวทางการส่งเสริมค่านิยมร่วม คุณธรรม 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จริยธรรม แก่บุคลากรในกระบวนการยุติธรรม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Justice Official Development Platform VI: JODP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6)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65pt;margin-top:-19.8pt;height:71.05pt;width:440pt;z-index:251659264;v-text-anchor:middle;mso-width-relative:page;mso-height-relative:page;" fillcolor="#F2F2F2 [3052]" filled="t" stroked="t" coordsize="21600,21600" o:gfxdata="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NU0ebWAAAACQEA&#10;AA8AAAAAAAAAAQAgAAAAIgAAAGRycy9kb3ducmV2LnhtbFBLAQIUABQAAAAIAIdO4kDzX8xfVQIA&#10;AL4EAAAOAAAAAAAAAAEAIAAAACUBAABkcnMvZTJvRG9jLnhtbFBLBQYAAAAABgAGAFkBAADsBQAA&#10;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 xml:space="preserve">แบบติดตามผลการดำเนินงานตามแนวทางการส่งเสริมค่านิยมร่วม คุณธรรม 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จริยธรรม แก่บุคลากรในกระบวนการยุติธรรม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Justice Official Development Platform VI: JODP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6)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</w:p>
    <w:p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14"/>
          <w:szCs w:val="14"/>
        </w:rPr>
      </w:pPr>
    </w:p>
    <w:p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3"/>
          <w:sz w:val="32"/>
          <w:szCs w:val="32"/>
          <w:cs/>
          <w:lang w:val="th-TH"/>
        </w:rPr>
        <w:t xml:space="preserve">คำชี้แจง </w:t>
      </w:r>
      <w:r>
        <w:rPr>
          <w:rFonts w:hint="cs" w:ascii="TH SarabunIT๙" w:hAnsi="TH SarabunIT๙" w:cs="TH SarabunIT๙"/>
          <w:b/>
          <w:bCs/>
          <w:spacing w:val="-3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pacing w:val="-3"/>
          <w:sz w:val="32"/>
          <w:szCs w:val="32"/>
        </w:rPr>
        <w:t xml:space="preserve">: </w:t>
      </w:r>
      <w:r>
        <w:rPr>
          <w:rFonts w:hint="cs" w:ascii="TH SarabunIT๙" w:hAnsi="TH SarabunIT๙" w:cs="TH SarabunIT๙"/>
          <w:b/>
          <w:bCs/>
          <w:spacing w:val="-3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3"/>
          <w:sz w:val="32"/>
          <w:szCs w:val="32"/>
          <w:cs/>
          <w:lang w:val="th-TH"/>
        </w:rPr>
        <w:t>แบบติดตาม</w:t>
      </w:r>
      <w:r>
        <w:rPr>
          <w:rFonts w:hint="cs" w:ascii="TH SarabunIT๙" w:hAnsi="TH SarabunIT๙" w:cs="TH SarabunIT๙"/>
          <w:spacing w:val="-3"/>
          <w:sz w:val="32"/>
          <w:szCs w:val="32"/>
          <w:cs/>
          <w:lang w:val="th-TH"/>
        </w:rPr>
        <w:t xml:space="preserve">ฉบับนี้ </w:t>
      </w:r>
      <w:r>
        <w:rPr>
          <w:rFonts w:ascii="TH SarabunIT๙" w:hAnsi="TH SarabunIT๙" w:cs="TH SarabunIT๙"/>
          <w:spacing w:val="-3"/>
          <w:sz w:val="32"/>
          <w:szCs w:val="32"/>
          <w:cs/>
          <w:lang w:val="th-TH"/>
        </w:rPr>
        <w:t>มีวัตถุประสงค์เพื่อเป็นแบบ</w:t>
      </w:r>
      <w:r>
        <w:rPr>
          <w:rFonts w:hint="cs" w:ascii="TH SarabunIT๙" w:hAnsi="TH SarabunIT๙" w:cs="TH SarabunIT๙"/>
          <w:spacing w:val="-3"/>
          <w:sz w:val="32"/>
          <w:szCs w:val="32"/>
          <w:cs/>
          <w:lang w:val="th-TH"/>
        </w:rPr>
        <w:t>ติดตาม</w:t>
      </w:r>
      <w:r>
        <w:rPr>
          <w:rFonts w:ascii="TH SarabunIT๙" w:hAnsi="TH SarabunIT๙" w:cs="TH SarabunIT๙"/>
          <w:spacing w:val="-3"/>
          <w:sz w:val="32"/>
          <w:szCs w:val="32"/>
          <w:cs/>
          <w:lang w:val="th-TH"/>
        </w:rPr>
        <w:t>ผลการดำเนิน</w:t>
      </w:r>
      <w:r>
        <w:rPr>
          <w:rFonts w:hint="cs" w:ascii="TH SarabunIT๙" w:hAnsi="TH SarabunIT๙" w:cs="TH SarabunIT๙"/>
          <w:spacing w:val="-3"/>
          <w:sz w:val="32"/>
          <w:szCs w:val="32"/>
          <w:cs/>
          <w:lang w:val="th-TH"/>
        </w:rPr>
        <w:t>งาน</w:t>
      </w:r>
      <w:r>
        <w:rPr>
          <w:rFonts w:ascii="TH SarabunIT๙" w:hAnsi="TH SarabunIT๙" w:cs="TH SarabunIT๙"/>
          <w:spacing w:val="-3"/>
          <w:sz w:val="32"/>
          <w:szCs w:val="32"/>
          <w:cs/>
          <w:lang w:val="th-TH"/>
        </w:rPr>
        <w:t>ตามแนวทางการส่งเสริมค่านิยมร่วม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คุณธรรม จริยธรรมของบุคลากรในกระบวนการยุติธรรม โดยให้หน่วยงานในกระบวนการยุติธรรม รายงานผล</w:t>
      </w:r>
      <w:r>
        <w:rPr>
          <w:rFonts w:ascii="TH SarabunIT๙" w:hAnsi="TH SarabunIT๙" w:cs="TH SarabunIT๙"/>
          <w:spacing w:val="-5"/>
          <w:sz w:val="32"/>
          <w:szCs w:val="32"/>
          <w:cs/>
          <w:lang w:val="th-TH"/>
        </w:rPr>
        <w:t>การดำเนินการ ปัญหาอุปสรรค ข้อเสนอแนะ เพื่อเป็นแนวทางในการปรับปรุงและพัฒนาแนวทาง</w:t>
      </w:r>
      <w:r>
        <w:rPr>
          <w:rFonts w:hint="cs" w:ascii="TH SarabunIT๙" w:hAnsi="TH SarabunIT๙" w:cs="TH SarabunIT๙"/>
          <w:spacing w:val="-5"/>
          <w:sz w:val="32"/>
          <w:szCs w:val="32"/>
          <w:cs/>
        </w:rPr>
        <w:br w:type="textWrapping"/>
      </w:r>
      <w:r>
        <w:rPr>
          <w:rFonts w:ascii="TH SarabunIT๙" w:hAnsi="TH SarabunIT๙" w:cs="TH SarabunIT๙"/>
          <w:spacing w:val="-5"/>
          <w:sz w:val="32"/>
          <w:szCs w:val="32"/>
          <w:cs/>
          <w:lang w:val="th-TH"/>
        </w:rPr>
        <w:t>การส่งเสริมค่านิยมร่วม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คุณธรรม จริยธรรมของบุคลากรในกระบวนการยุติธรรม</w:t>
      </w:r>
    </w:p>
    <w:p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ทั้งนี้ ขอความร่วมมือหน่วยงานในกระบวนการยุติธรรม กรอกแบบติดตามนี้และจัดส่งไปที่สำนักงานกิจการยุติธรรม ทุกสิ้นปีงบประมาณ</w:t>
      </w:r>
    </w:p>
    <w:p>
      <w:pPr>
        <w:pStyle w:val="9"/>
        <w:numPr>
          <w:ilvl w:val="0"/>
          <w:numId w:val="1"/>
        </w:numPr>
        <w:spacing w:before="80"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ชื่อหน่วยงาน</w:t>
      </w:r>
    </w:p>
    <w:p>
      <w:pPr>
        <w:pStyle w:val="9"/>
        <w:spacing w:before="120" w:after="0" w:line="240" w:lineRule="auto"/>
        <w:rPr>
          <w:rFonts w:ascii="TH SarabunIT๙" w:hAnsi="TH SarabunIT๙" w:cs="TH SarabunIT๙"/>
          <w:b/>
          <w:bCs/>
          <w:sz w:val="4"/>
          <w:szCs w:val="4"/>
        </w:rPr>
      </w:pP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>
      <w:pPr>
        <w:spacing w:before="120" w:after="0"/>
        <w:ind w:left="284" w:hanging="284"/>
        <w:jc w:val="thaiDistribute"/>
        <w:rPr>
          <w:rFonts w:ascii="TH SarabunIT๙" w:hAnsi="TH SarabunIT๙" w:cs="TH SarabunIT๙"/>
          <w:b/>
          <w:bCs/>
          <w:i w:val="0"/>
          <w:iCs w:val="0"/>
          <w:spacing w:val="-2"/>
          <w:sz w:val="32"/>
          <w:szCs w:val="32"/>
          <w:u w:val="none"/>
        </w:rPr>
      </w:pPr>
      <w:r>
        <w:rPr>
          <w:rFonts w:hint="cs" w:ascii="TH SarabunIT๙" w:hAnsi="TH SarabunIT๙" w:cs="TH SarabunIT๙"/>
          <w:b/>
          <w:bCs/>
          <w:spacing w:val="-2"/>
          <w:sz w:val="32"/>
          <w:szCs w:val="32"/>
          <w:cs/>
        </w:rPr>
        <w:t>2</w:t>
      </w:r>
      <w:r>
        <w:rPr>
          <w:rFonts w:hint="cs" w:ascii="TH SarabunIT๙" w:hAnsi="TH SarabunIT๙" w:cs="TH SarabunIT๙"/>
          <w:b/>
          <w:bCs/>
          <w:spacing w:val="-2"/>
          <w:sz w:val="30"/>
          <w:szCs w:val="30"/>
          <w:cs/>
        </w:rPr>
        <w:t>.</w:t>
      </w:r>
      <w:r>
        <w:rPr>
          <w:rFonts w:hint="cs" w:ascii="TH SarabunIT๙" w:hAnsi="TH SarabunIT๙" w:cs="TH SarabunIT๙"/>
          <w:b/>
          <w:bCs/>
          <w:i w:val="0"/>
          <w:iCs w:val="0"/>
          <w:spacing w:val="-2"/>
          <w:sz w:val="30"/>
          <w:szCs w:val="30"/>
          <w:u w:val="none"/>
          <w:cs/>
        </w:rPr>
        <w:t xml:space="preserve"> </w:t>
      </w:r>
      <w:r>
        <w:rPr>
          <w:rFonts w:hint="cs" w:ascii="TH SarabunIT๙" w:hAnsi="TH SarabunIT๙" w:cs="TH SarabunIT๙" w:eastAsiaTheme="majorEastAsia"/>
          <w:b/>
          <w:bCs/>
          <w:i w:val="0"/>
          <w:iCs w:val="0"/>
          <w:spacing w:val="-6"/>
          <w:sz w:val="32"/>
          <w:szCs w:val="32"/>
          <w:u w:val="none"/>
          <w:cs/>
          <w:lang w:val="th-TH"/>
        </w:rPr>
        <w:t xml:space="preserve">ในปีงบประมาณ </w:t>
      </w:r>
      <w:r>
        <w:rPr>
          <w:rFonts w:hint="cs" w:ascii="TH SarabunIT๙" w:hAnsi="TH SarabunIT๙" w:cs="TH SarabunIT๙" w:eastAsiaTheme="majorEastAsia"/>
          <w:b/>
          <w:bCs/>
          <w:i w:val="0"/>
          <w:iCs w:val="0"/>
          <w:spacing w:val="-6"/>
          <w:sz w:val="32"/>
          <w:szCs w:val="32"/>
          <w:u w:val="none"/>
          <w:cs/>
        </w:rPr>
        <w:t>256</w:t>
      </w:r>
      <w:r>
        <w:rPr>
          <w:rFonts w:hint="cs" w:ascii="TH SarabunIT๙" w:hAnsi="TH SarabunIT๙" w:cs="TH SarabunIT๙" w:eastAsiaTheme="majorEastAsia"/>
          <w:b/>
          <w:bCs/>
          <w:i w:val="0"/>
          <w:iCs w:val="0"/>
          <w:spacing w:val="-6"/>
          <w:sz w:val="32"/>
          <w:szCs w:val="32"/>
          <w:u w:val="none"/>
          <w:cs/>
          <w:lang w:val="en-US" w:bidi="th-TH"/>
        </w:rPr>
        <w:t xml:space="preserve">3 </w:t>
      </w:r>
      <w:r>
        <w:rPr>
          <w:rFonts w:ascii="TH SarabunIT๙" w:hAnsi="TH SarabunIT๙" w:cs="TH SarabunIT๙" w:eastAsiaTheme="majorEastAsia"/>
          <w:b/>
          <w:bCs/>
          <w:i w:val="0"/>
          <w:iCs w:val="0"/>
          <w:spacing w:val="-6"/>
          <w:sz w:val="32"/>
          <w:szCs w:val="32"/>
          <w:u w:val="none"/>
          <w:cs/>
          <w:lang w:val="th-TH"/>
        </w:rPr>
        <w:t>หน่วยงานของท่านมี</w:t>
      </w:r>
      <w:r>
        <w:rPr>
          <w:rFonts w:hint="cs" w:ascii="TH SarabunIT๙" w:hAnsi="TH SarabunIT๙" w:cs="TH SarabunIT๙" w:eastAsiaTheme="majorEastAsia"/>
          <w:b/>
          <w:bCs/>
          <w:i w:val="0"/>
          <w:iCs w:val="0"/>
          <w:spacing w:val="-6"/>
          <w:sz w:val="32"/>
          <w:szCs w:val="32"/>
          <w:u w:val="none"/>
          <w:cs/>
          <w:lang w:val="th-TH"/>
        </w:rPr>
        <w:t>การจัดกิจกรรม</w:t>
      </w:r>
      <w:r>
        <w:rPr>
          <w:rFonts w:hint="cs" w:ascii="TH SarabunIT๙" w:hAnsi="TH SarabunIT๙" w:cs="TH SarabunIT๙" w:eastAsiaTheme="majorEastAsia"/>
          <w:b/>
          <w:bCs/>
          <w:i w:val="0"/>
          <w:iCs w:val="0"/>
          <w:spacing w:val="-6"/>
          <w:sz w:val="32"/>
          <w:szCs w:val="32"/>
          <w:u w:val="none"/>
          <w:cs/>
        </w:rPr>
        <w:t>/</w:t>
      </w:r>
      <w:r>
        <w:rPr>
          <w:rFonts w:hint="cs" w:ascii="TH SarabunIT๙" w:hAnsi="TH SarabunIT๙" w:cs="TH SarabunIT๙" w:eastAsiaTheme="majorEastAsia"/>
          <w:b/>
          <w:bCs/>
          <w:i w:val="0"/>
          <w:iCs w:val="0"/>
          <w:spacing w:val="-6"/>
          <w:sz w:val="32"/>
          <w:szCs w:val="32"/>
          <w:u w:val="none"/>
          <w:cs/>
          <w:lang w:val="th-TH"/>
        </w:rPr>
        <w:t>โครงการตามแนวทางการส่งเสริมค่านิยมร่วม</w:t>
      </w:r>
      <w:r>
        <w:rPr>
          <w:rFonts w:hint="cs" w:ascii="TH SarabunIT๙" w:hAnsi="TH SarabunIT๙" w:cs="TH SarabunIT๙"/>
          <w:b/>
          <w:bCs/>
          <w:i w:val="0"/>
          <w:iCs w:val="0"/>
          <w:spacing w:val="-2"/>
          <w:sz w:val="32"/>
          <w:szCs w:val="32"/>
          <w:u w:val="none"/>
          <w:cs/>
          <w:lang w:val="th-TH"/>
        </w:rPr>
        <w:t xml:space="preserve"> คุณธรรม จริยธรรมแก่บุคลากรในกระบวนการยุติธรรม หรือไม่ โปรดระบุ</w:t>
      </w:r>
    </w:p>
    <w:p>
      <w:pPr>
        <w:spacing w:before="120" w:after="0"/>
        <w:jc w:val="thaiDistribute"/>
        <w:rPr>
          <w:rFonts w:ascii="TH SarabunIT๙" w:hAnsi="TH SarabunIT๙" w:cs="TH SarabunIT๙"/>
          <w:b/>
          <w:bCs/>
          <w:spacing w:val="-2"/>
          <w:sz w:val="6"/>
          <w:szCs w:val="6"/>
        </w:rPr>
      </w:pPr>
    </w:p>
    <w:tbl>
      <w:tblPr>
        <w:tblStyle w:val="8"/>
        <w:tblW w:w="10762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2126"/>
        <w:gridCol w:w="556"/>
        <w:gridCol w:w="567"/>
        <w:gridCol w:w="567"/>
        <w:gridCol w:w="550"/>
        <w:gridCol w:w="551"/>
        <w:gridCol w:w="883"/>
        <w:gridCol w:w="99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553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แนวทางการส่งเสริมค่านิยมร่วมฯ</w:t>
            </w:r>
          </w:p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0"/>
                <w:szCs w:val="30"/>
              </w:rPr>
            </w:pPr>
          </w:p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0"/>
                <w:szCs w:val="30"/>
              </w:rPr>
            </w:pPr>
          </w:p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D8D8D8" w:themeFill="background1" w:themeFillShade="D9"/>
          </w:tcPr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>
            <w:pPr>
              <w:spacing w:before="120"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โครงการ</w:t>
            </w:r>
          </w:p>
          <w:p>
            <w:pPr>
              <w:spacing w:before="120" w:after="0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791" w:type="dxa"/>
            <w:gridSpan w:val="5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สอดคล้องกับค่านิยมร่วม</w:t>
            </w:r>
            <w:r>
              <w:rPr>
                <w:rFonts w:hint="cs"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ฯ</w:t>
            </w: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(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 xml:space="preserve">ทำเครื่องหมาย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√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ในช่องที่สอดคล้อง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75" w:type="dxa"/>
            <w:gridSpan w:val="2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hint="cs" w:ascii="TH SarabunIT๙" w:hAnsi="TH SarabunIT๙" w:cs="TH SarabunIT๙"/>
                <w:b/>
                <w:bCs/>
                <w:cs/>
                <w:lang w:val="th-TH"/>
              </w:rPr>
              <w:t>ดำเนินการต่อเนื่อง</w:t>
            </w: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hint="cs" w:ascii="TH SarabunIT๙" w:hAnsi="TH SarabunIT๙" w:cs="TH SarabunIT๙"/>
                <w:b/>
                <w:bCs/>
                <w:cs/>
                <w:lang w:val="th-TH"/>
              </w:rPr>
              <w:t xml:space="preserve">ในปี </w:t>
            </w:r>
            <w:r>
              <w:rPr>
                <w:rFonts w:hint="cs" w:ascii="TH SarabunIT๙" w:hAnsi="TH SarabunIT๙" w:cs="TH SarabunIT๙"/>
                <w:b/>
                <w:bCs/>
                <w:cs/>
              </w:rPr>
              <w:t>256</w:t>
            </w:r>
            <w:r>
              <w:rPr>
                <w:rFonts w:hint="cs" w:ascii="TH SarabunIT๙" w:hAnsi="TH SarabunIT๙" w:cs="TH SarabunIT๙"/>
                <w:b/>
                <w:bCs/>
                <w:cs/>
                <w:lang w:val="en-US" w:bidi="th-TH"/>
              </w:rPr>
              <w:t>4</w:t>
            </w:r>
            <w:r>
              <w:rPr>
                <w:rFonts w:hint="cs" w:ascii="TH SarabunIT๙" w:hAnsi="TH SarabunIT๙" w:cs="TH SarabunIT๙"/>
                <w:b/>
                <w:bCs/>
                <w:cs/>
              </w:rPr>
              <w:t xml:space="preserve"> </w:t>
            </w:r>
            <w:r>
              <w:rPr>
                <w:rFonts w:hint="cs" w:ascii="TH SarabunIT๙" w:hAnsi="TH SarabunIT๙" w:cs="TH SarabunIT๙"/>
                <w:b/>
                <w:bCs/>
                <w:cs/>
                <w:lang w:val="th-TH"/>
              </w:rPr>
              <w:t>หรือไม่</w:t>
            </w: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( </w:t>
            </w:r>
            <w:r>
              <w:rPr>
                <w:rFonts w:ascii="TH SarabunIT๙" w:hAnsi="TH SarabunIT๙" w:cs="TH SarabunIT๙"/>
                <w:b/>
                <w:bCs/>
                <w:cs/>
                <w:lang w:val="th-TH"/>
              </w:rPr>
              <w:t>ทำเครื่องหมาย</w:t>
            </w:r>
            <w:r>
              <w:rPr>
                <w:rFonts w:ascii="TH SarabunIT๙" w:hAnsi="TH SarabunIT๙" w:cs="TH SarabunIT๙"/>
                <w:b/>
                <w:bCs/>
                <w:sz w:val="6"/>
                <w:szCs w:val="6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√ </w:t>
            </w:r>
            <w:r>
              <w:rPr>
                <w:rFonts w:ascii="TH SarabunIT๙" w:hAnsi="TH SarabunIT๙" w:cs="TH SarabunIT๙"/>
                <w:b/>
                <w:bCs/>
                <w:sz w:val="6"/>
                <w:szCs w:val="6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s/>
                <w:lang w:val="th-TH"/>
              </w:rPr>
              <w:t>ในช่อง</w:t>
            </w: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th-TH"/>
              </w:rPr>
              <w:t>ที่สอดคล้อง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D8D8D8" w:themeFill="background1" w:themeFillShade="D9"/>
          </w:tcPr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</w:p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cs" w:ascii="TH SarabunIT๙" w:hAnsi="TH SarabunIT๙" w:cs="TH SarabunIT๙"/>
                <w:b/>
                <w:bCs/>
                <w:spacing w:val="-2"/>
                <w:sz w:val="24"/>
                <w:szCs w:val="24"/>
                <w:cs/>
                <w:lang w:val="th-TH"/>
              </w:rPr>
              <w:t>งบประมาณ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553" w:type="dxa"/>
            <w:vMerge w:val="continue"/>
          </w:tcPr>
          <w:p>
            <w:pPr>
              <w:spacing w:before="120" w:after="0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0"/>
                <w:szCs w:val="30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before="120" w:after="0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0"/>
                <w:szCs w:val="30"/>
              </w:rPr>
            </w:pPr>
          </w:p>
        </w:tc>
        <w:tc>
          <w:tcPr>
            <w:tcW w:w="556" w:type="dxa"/>
            <w:shd w:val="clear" w:color="auto" w:fill="D8D8D8" w:themeFill="background1" w:themeFillShade="D9"/>
          </w:tcPr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  <w:t>T</w:t>
            </w:r>
          </w:p>
        </w:tc>
        <w:tc>
          <w:tcPr>
            <w:tcW w:w="567" w:type="dxa"/>
            <w:shd w:val="clear" w:color="auto" w:fill="D8D8D8" w:themeFill="background1" w:themeFillShade="D9"/>
          </w:tcPr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  <w:t>R</w:t>
            </w:r>
          </w:p>
        </w:tc>
        <w:tc>
          <w:tcPr>
            <w:tcW w:w="567" w:type="dxa"/>
            <w:shd w:val="clear" w:color="auto" w:fill="D8D8D8" w:themeFill="background1" w:themeFillShade="D9"/>
          </w:tcPr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  <w:t>U</w:t>
            </w:r>
          </w:p>
        </w:tc>
        <w:tc>
          <w:tcPr>
            <w:tcW w:w="550" w:type="dxa"/>
            <w:shd w:val="clear" w:color="auto" w:fill="D8D8D8" w:themeFill="background1" w:themeFillShade="D9"/>
          </w:tcPr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  <w:t>S</w:t>
            </w:r>
          </w:p>
        </w:tc>
        <w:tc>
          <w:tcPr>
            <w:tcW w:w="551" w:type="dxa"/>
            <w:shd w:val="clear" w:color="auto" w:fill="D8D8D8" w:themeFill="background1" w:themeFillShade="D9"/>
          </w:tcPr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  <w:t>T</w:t>
            </w:r>
          </w:p>
        </w:tc>
        <w:tc>
          <w:tcPr>
            <w:tcW w:w="883" w:type="dxa"/>
            <w:vMerge w:val="restart"/>
            <w:shd w:val="clear" w:color="auto" w:fill="D8D8D8" w:themeFill="background1" w:themeFillShade="D9"/>
          </w:tcPr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0"/>
                <w:szCs w:val="20"/>
              </w:rPr>
            </w:pPr>
          </w:p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0"/>
                <w:szCs w:val="20"/>
              </w:rPr>
            </w:pPr>
          </w:p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0"/>
                <w:szCs w:val="20"/>
              </w:rPr>
            </w:pPr>
          </w:p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pacing w:val="-2"/>
              </w:rPr>
            </w:pPr>
            <w:r>
              <w:rPr>
                <w:rFonts w:hint="cs" w:ascii="TH SarabunIT๙" w:hAnsi="TH SarabunIT๙" w:cs="TH SarabunIT๙"/>
                <w:b/>
                <w:bCs/>
                <w:spacing w:val="-2"/>
                <w:cs/>
                <w:lang w:val="th-TH"/>
              </w:rPr>
              <w:t>ดำเนินการ</w:t>
            </w:r>
          </w:p>
        </w:tc>
        <w:tc>
          <w:tcPr>
            <w:tcW w:w="992" w:type="dxa"/>
            <w:vMerge w:val="restart"/>
            <w:shd w:val="clear" w:color="auto" w:fill="D8D8D8" w:themeFill="background1" w:themeFillShade="D9"/>
          </w:tcPr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0"/>
                <w:szCs w:val="20"/>
              </w:rPr>
            </w:pPr>
          </w:p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0"/>
                <w:szCs w:val="20"/>
              </w:rPr>
            </w:pPr>
          </w:p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0"/>
                <w:szCs w:val="20"/>
              </w:rPr>
            </w:pPr>
          </w:p>
          <w:p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pacing w:val="-2"/>
              </w:rPr>
            </w:pPr>
            <w:r>
              <w:rPr>
                <w:rFonts w:hint="cs" w:ascii="TH SarabunIT๙" w:hAnsi="TH SarabunIT๙" w:cs="TH SarabunIT๙"/>
                <w:b/>
                <w:bCs/>
                <w:spacing w:val="-2"/>
                <w:u w:val="single"/>
                <w:cs/>
                <w:lang w:val="th-TH"/>
              </w:rPr>
              <w:t>ไม่</w:t>
            </w:r>
            <w:r>
              <w:rPr>
                <w:rFonts w:hint="cs" w:ascii="TH SarabunIT๙" w:hAnsi="TH SarabunIT๙" w:cs="TH SarabunIT๙"/>
                <w:b/>
                <w:bCs/>
                <w:spacing w:val="-2"/>
                <w:cs/>
                <w:lang w:val="th-TH"/>
              </w:rPr>
              <w:t>ดำเนินการ</w:t>
            </w:r>
          </w:p>
        </w:tc>
        <w:tc>
          <w:tcPr>
            <w:tcW w:w="1417" w:type="dxa"/>
            <w:vMerge w:val="continue"/>
          </w:tcPr>
          <w:p>
            <w:pPr>
              <w:spacing w:before="120" w:after="0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atLeast"/>
          <w:tblHeader/>
        </w:trPr>
        <w:tc>
          <w:tcPr>
            <w:tcW w:w="2553" w:type="dxa"/>
            <w:vMerge w:val="continue"/>
          </w:tcPr>
          <w:p>
            <w:pPr>
              <w:spacing w:before="120" w:after="0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0"/>
                <w:szCs w:val="30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before="120" w:after="0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0"/>
                <w:szCs w:val="30"/>
              </w:rPr>
            </w:pPr>
          </w:p>
        </w:tc>
        <w:tc>
          <w:tcPr>
            <w:tcW w:w="556" w:type="dxa"/>
            <w:shd w:val="clear" w:color="auto" w:fill="D8D8D8" w:themeFill="background1" w:themeFillShade="D9"/>
            <w:textDirection w:val="btLr"/>
          </w:tcPr>
          <w:p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0"/>
                <w:szCs w:val="20"/>
              </w:rPr>
            </w:pPr>
            <w:r>
              <w:rPr>
                <w:rFonts w:hint="cs" w:ascii="TH SarabunIT๙" w:hAnsi="TH SarabunIT๙" w:cs="TH SarabunIT๙"/>
                <w:b/>
                <w:bCs/>
                <w:spacing w:val="-2"/>
                <w:sz w:val="20"/>
                <w:szCs w:val="20"/>
                <w:cs/>
                <w:lang w:val="th-TH"/>
              </w:rPr>
              <w:t>ยืนหยัดในความถูกต้อง</w:t>
            </w:r>
          </w:p>
          <w:p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0"/>
                <w:szCs w:val="20"/>
              </w:rPr>
            </w:pPr>
            <w:r>
              <w:rPr>
                <w:rFonts w:hint="cs" w:ascii="TH SarabunIT๙" w:hAnsi="TH SarabunIT๙" w:cs="TH SarabunIT๙"/>
                <w:b/>
                <w:bCs/>
                <w:spacing w:val="-2"/>
                <w:sz w:val="20"/>
                <w:szCs w:val="20"/>
                <w:cs/>
                <w:lang w:val="th-TH"/>
              </w:rPr>
              <w:t>เที่ยงธรรม</w:t>
            </w:r>
          </w:p>
          <w:p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0"/>
                <w:szCs w:val="20"/>
              </w:rPr>
            </w:pPr>
            <w:r>
              <w:rPr>
                <w:rFonts w:hint="cs" w:ascii="TH SarabunIT๙" w:hAnsi="TH SarabunIT๙" w:cs="TH SarabunIT๙"/>
                <w:b/>
                <w:bCs/>
                <w:spacing w:val="-2"/>
                <w:sz w:val="20"/>
                <w:szCs w:val="20"/>
                <w:cs/>
                <w:lang w:val="th-TH"/>
              </w:rPr>
              <w:t>มีคุณธรรม จริยธรรม</w:t>
            </w: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0"/>
                <w:szCs w:val="20"/>
              </w:rPr>
            </w:pPr>
            <w:r>
              <w:rPr>
                <w:rFonts w:hint="cs" w:ascii="TH SarabunIT๙" w:hAnsi="TH SarabunIT๙" w:cs="TH SarabunIT๙"/>
                <w:b/>
                <w:bCs/>
                <w:spacing w:val="-2"/>
                <w:sz w:val="20"/>
                <w:szCs w:val="20"/>
                <w:cs/>
                <w:lang w:val="th-TH"/>
              </w:rPr>
              <w:t>ซื่อสัตย์ สุจริต</w:t>
            </w:r>
          </w:p>
        </w:tc>
        <w:tc>
          <w:tcPr>
            <w:tcW w:w="567" w:type="dxa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0"/>
                <w:szCs w:val="20"/>
              </w:rPr>
            </w:pPr>
            <w:r>
              <w:rPr>
                <w:rFonts w:hint="cs" w:ascii="TH SarabunIT๙" w:hAnsi="TH SarabunIT๙" w:cs="TH SarabunIT๙"/>
                <w:b/>
                <w:bCs/>
                <w:spacing w:val="-2"/>
                <w:sz w:val="20"/>
                <w:szCs w:val="20"/>
                <w:cs/>
                <w:lang w:val="th-TH"/>
              </w:rPr>
              <w:t>มีจิตสำนึกในการใช้อำนาจ</w:t>
            </w: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0"/>
                <w:szCs w:val="20"/>
              </w:rPr>
            </w:pPr>
            <w:r>
              <w:rPr>
                <w:rFonts w:hint="cs" w:ascii="TH SarabunIT๙" w:hAnsi="TH SarabunIT๙" w:cs="TH SarabunIT๙"/>
                <w:b/>
                <w:bCs/>
                <w:spacing w:val="-2"/>
                <w:sz w:val="20"/>
                <w:szCs w:val="20"/>
                <w:cs/>
                <w:lang w:val="th-TH"/>
              </w:rPr>
              <w:t>หน้าที่ตามกฎหมาย</w:t>
            </w:r>
          </w:p>
        </w:tc>
        <w:tc>
          <w:tcPr>
            <w:tcW w:w="550" w:type="dxa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0"/>
                <w:szCs w:val="20"/>
              </w:rPr>
            </w:pPr>
            <w:r>
              <w:rPr>
                <w:rFonts w:hint="cs" w:ascii="TH SarabunIT๙" w:hAnsi="TH SarabunIT๙" w:cs="TH SarabunIT๙"/>
                <w:b/>
                <w:bCs/>
                <w:spacing w:val="-2"/>
                <w:sz w:val="20"/>
                <w:szCs w:val="20"/>
                <w:cs/>
                <w:lang w:val="th-TH"/>
              </w:rPr>
              <w:t>ใฝ่รู้กฎหมายและ</w:t>
            </w: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0"/>
                <w:szCs w:val="20"/>
              </w:rPr>
            </w:pPr>
            <w:r>
              <w:rPr>
                <w:rFonts w:hint="cs" w:ascii="TH SarabunIT๙" w:hAnsi="TH SarabunIT๙" w:cs="TH SarabunIT๙"/>
                <w:b/>
                <w:bCs/>
                <w:spacing w:val="-2"/>
                <w:sz w:val="20"/>
                <w:szCs w:val="20"/>
                <w:cs/>
                <w:lang w:val="th-TH"/>
              </w:rPr>
              <w:t>กระบวนการยุติธรรม</w:t>
            </w:r>
          </w:p>
        </w:tc>
        <w:tc>
          <w:tcPr>
            <w:tcW w:w="551" w:type="dxa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0"/>
                <w:szCs w:val="20"/>
              </w:rPr>
            </w:pPr>
            <w:r>
              <w:rPr>
                <w:rFonts w:hint="cs" w:ascii="TH SarabunIT๙" w:hAnsi="TH SarabunIT๙" w:cs="TH SarabunIT๙"/>
                <w:b/>
                <w:bCs/>
                <w:spacing w:val="-2"/>
                <w:sz w:val="20"/>
                <w:szCs w:val="20"/>
                <w:cs/>
                <w:lang w:val="th-TH"/>
              </w:rPr>
              <w:t>ผดุงความยุติธรรมแก่ประชาชน</w:t>
            </w: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0"/>
                <w:szCs w:val="20"/>
              </w:rPr>
            </w:pPr>
            <w:r>
              <w:rPr>
                <w:rFonts w:hint="cs" w:ascii="TH SarabunIT๙" w:hAnsi="TH SarabunIT๙" w:cs="TH SarabunIT๙"/>
                <w:b/>
                <w:bCs/>
                <w:spacing w:val="-2"/>
                <w:sz w:val="20"/>
                <w:szCs w:val="20"/>
                <w:cs/>
                <w:lang w:val="th-TH"/>
              </w:rPr>
              <w:t>โดยไม่เลือกปฏิบัติ</w:t>
            </w:r>
          </w:p>
        </w:tc>
        <w:tc>
          <w:tcPr>
            <w:tcW w:w="883" w:type="dxa"/>
            <w:vMerge w:val="continue"/>
            <w:shd w:val="clear" w:color="auto" w:fill="DDD9C4" w:themeFill="background2" w:themeFillShade="E6"/>
          </w:tcPr>
          <w:p>
            <w:pPr>
              <w:spacing w:before="120" w:after="0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shd w:val="clear" w:color="auto" w:fill="DDD9C4" w:themeFill="background2" w:themeFillShade="E6"/>
          </w:tcPr>
          <w:p>
            <w:pPr>
              <w:spacing w:before="120" w:after="0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0"/>
                <w:szCs w:val="30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before="120" w:after="0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2553" w:type="dxa"/>
            <w:vMerge w:val="restart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/>
              </w:rPr>
              <w:t>ส่ง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เสริม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/>
              </w:rPr>
              <w:t>และสร้างการรับรู้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ค่านิยมร่วมของบุคลากรในกระบวนการยุติธรรม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pacing w:val="-2"/>
                <w:sz w:val="32"/>
                <w:szCs w:val="32"/>
                <w:cs/>
              </w:rPr>
              <w:t>1.</w:t>
            </w:r>
          </w:p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10"/>
                <w:szCs w:val="10"/>
              </w:rPr>
            </w:pPr>
          </w:p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10"/>
                <w:szCs w:val="10"/>
              </w:rPr>
            </w:pPr>
          </w:p>
        </w:tc>
        <w:tc>
          <w:tcPr>
            <w:tcW w:w="556" w:type="dxa"/>
            <w:textDirection w:val="btL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50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51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2553" w:type="dxa"/>
            <w:vMerge w:val="continue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pacing w:val="-2"/>
                <w:sz w:val="32"/>
                <w:szCs w:val="32"/>
                <w:cs/>
              </w:rPr>
              <w:t>2.</w:t>
            </w:r>
          </w:p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16"/>
                <w:szCs w:val="16"/>
              </w:rPr>
            </w:pPr>
          </w:p>
        </w:tc>
        <w:tc>
          <w:tcPr>
            <w:tcW w:w="556" w:type="dxa"/>
            <w:textDirection w:val="btL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50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51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2553" w:type="dxa"/>
            <w:vMerge w:val="continue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thaiDistribute"/>
              <w:rPr>
                <w:rFonts w:hint="cs" w:ascii="TH SarabunIT๙" w:hAnsi="TH SarabunIT๙" w:cs="TH SarabunIT๙"/>
                <w:spacing w:val="-2"/>
                <w:sz w:val="32"/>
                <w:szCs w:val="32"/>
                <w:cs/>
              </w:rPr>
            </w:pPr>
            <w:r>
              <w:rPr>
                <w:rFonts w:hint="cs" w:ascii="TH SarabunIT๙" w:hAnsi="TH SarabunIT๙" w:cs="TH SarabunIT๙"/>
                <w:spacing w:val="-2"/>
                <w:sz w:val="32"/>
                <w:szCs w:val="32"/>
                <w:cs/>
              </w:rPr>
              <w:t>3.</w:t>
            </w:r>
          </w:p>
          <w:p>
            <w:pPr>
              <w:spacing w:after="0" w:line="240" w:lineRule="auto"/>
              <w:jc w:val="thaiDistribute"/>
              <w:rPr>
                <w:rFonts w:hint="cs" w:ascii="TH SarabunIT๙" w:hAnsi="TH SarabunIT๙" w:cs="TH SarabunIT๙"/>
                <w:spacing w:val="-2"/>
                <w:sz w:val="18"/>
                <w:szCs w:val="18"/>
                <w:cs/>
              </w:rPr>
            </w:pPr>
          </w:p>
        </w:tc>
        <w:tc>
          <w:tcPr>
            <w:tcW w:w="556" w:type="dxa"/>
            <w:textDirection w:val="btL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50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51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2553" w:type="dxa"/>
            <w:vMerge w:val="restart"/>
          </w:tcPr>
          <w:p>
            <w:pPr>
              <w:spacing w:after="0" w:line="240" w:lineRule="auto"/>
              <w:ind w:left="175" w:hanging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/>
              </w:rPr>
              <w:t>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ส่งเสริมและ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/>
              </w:rPr>
              <w:t>กระตุ้น การเกิดพฤติกรรมที่สอดคล้องต่อค่านิยมร่วมฯ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pacing w:val="-2"/>
                <w:sz w:val="32"/>
                <w:szCs w:val="32"/>
                <w:cs/>
              </w:rPr>
              <w:t>1.</w:t>
            </w:r>
          </w:p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4"/>
                <w:szCs w:val="4"/>
              </w:rPr>
            </w:pPr>
          </w:p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18"/>
                <w:szCs w:val="18"/>
              </w:rPr>
            </w:pPr>
          </w:p>
        </w:tc>
        <w:tc>
          <w:tcPr>
            <w:tcW w:w="556" w:type="dxa"/>
            <w:textDirection w:val="btL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50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51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2553" w:type="dxa"/>
            <w:vMerge w:val="continue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pacing w:val="-2"/>
                <w:sz w:val="32"/>
                <w:szCs w:val="32"/>
                <w:cs/>
              </w:rPr>
              <w:t>2.</w:t>
            </w:r>
          </w:p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18"/>
                <w:szCs w:val="18"/>
              </w:rPr>
            </w:pPr>
          </w:p>
        </w:tc>
        <w:tc>
          <w:tcPr>
            <w:tcW w:w="556" w:type="dxa"/>
            <w:textDirection w:val="btL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50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51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2553" w:type="dxa"/>
            <w:vMerge w:val="continue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pacing w:val="-2"/>
                <w:sz w:val="32"/>
                <w:szCs w:val="32"/>
                <w:cs/>
              </w:rPr>
              <w:t>3.</w:t>
            </w:r>
          </w:p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20"/>
                <w:szCs w:val="20"/>
              </w:rPr>
            </w:pPr>
          </w:p>
        </w:tc>
        <w:tc>
          <w:tcPr>
            <w:tcW w:w="556" w:type="dxa"/>
            <w:textDirection w:val="btL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50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51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2553" w:type="dxa"/>
            <w:vMerge w:val="restart"/>
          </w:tcPr>
          <w:p>
            <w:pPr>
              <w:spacing w:after="0" w:line="240" w:lineRule="auto"/>
              <w:ind w:left="176" w:hanging="176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pacing w:val="-2"/>
                <w:sz w:val="32"/>
                <w:szCs w:val="32"/>
                <w:cs/>
              </w:rPr>
              <w:t>3.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/>
              </w:rPr>
              <w:t>การส่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งเสริมการเรียนร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/>
              </w:rPr>
              <w:t>ู้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ระดับองค์กรและ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br w:type="textWrapping"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การพัฒนาบุคลากร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br w:type="textWrapping"/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/>
              </w:rPr>
              <w:t>อย่างต่อเนื่อง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pacing w:val="-2"/>
                <w:sz w:val="32"/>
                <w:szCs w:val="32"/>
                <w:cs/>
              </w:rPr>
              <w:t>1.</w:t>
            </w:r>
          </w:p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10"/>
                <w:szCs w:val="10"/>
              </w:rPr>
            </w:pPr>
          </w:p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16"/>
                <w:szCs w:val="16"/>
                <w:cs/>
              </w:rPr>
            </w:pPr>
          </w:p>
        </w:tc>
        <w:tc>
          <w:tcPr>
            <w:tcW w:w="556" w:type="dxa"/>
            <w:textDirection w:val="btL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50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51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2553" w:type="dxa"/>
            <w:vMerge w:val="continue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pacing w:val="-2"/>
                <w:sz w:val="32"/>
                <w:szCs w:val="32"/>
                <w:cs/>
              </w:rPr>
              <w:t>2.</w:t>
            </w:r>
          </w:p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16"/>
                <w:szCs w:val="16"/>
              </w:rPr>
            </w:pPr>
          </w:p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8"/>
                <w:szCs w:val="8"/>
                <w:cs/>
              </w:rPr>
            </w:pPr>
          </w:p>
        </w:tc>
        <w:tc>
          <w:tcPr>
            <w:tcW w:w="556" w:type="dxa"/>
            <w:textDirection w:val="btL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50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51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2553" w:type="dxa"/>
            <w:vMerge w:val="continue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pacing w:val="-2"/>
                <w:sz w:val="32"/>
                <w:szCs w:val="32"/>
                <w:cs/>
              </w:rPr>
              <w:t>3.</w:t>
            </w:r>
          </w:p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</w:p>
        </w:tc>
        <w:tc>
          <w:tcPr>
            <w:tcW w:w="556" w:type="dxa"/>
            <w:textDirection w:val="btL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50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51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2553" w:type="dxa"/>
            <w:vMerge w:val="restart"/>
          </w:tcPr>
          <w:p>
            <w:pPr>
              <w:spacing w:after="0" w:line="240" w:lineRule="auto"/>
              <w:ind w:left="318" w:hanging="31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pacing w:val="-2"/>
                <w:sz w:val="32"/>
                <w:szCs w:val="32"/>
                <w:cs/>
              </w:rPr>
              <w:t xml:space="preserve">4.  </w:t>
            </w:r>
            <w:r>
              <w:rPr>
                <w:rFonts w:hint="cs" w:ascii="TH SarabunIT๙" w:hAnsi="TH SarabunIT๙" w:cs="TH SarabunIT๙"/>
                <w:spacing w:val="-2"/>
                <w:sz w:val="32"/>
                <w:szCs w:val="32"/>
                <w:cs/>
                <w:lang w:val="th-TH"/>
              </w:rPr>
              <w:t>หากหน่วยงานของท่าน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br w:type="textWrapping"/>
            </w:r>
            <w:r>
              <w:rPr>
                <w:rFonts w:hint="cs" w:ascii="TH SarabunIT๙" w:hAnsi="TH SarabunIT๙" w:cs="TH SarabunIT๙"/>
                <w:spacing w:val="-2"/>
                <w:sz w:val="32"/>
                <w:szCs w:val="32"/>
                <w:cs/>
                <w:lang w:val="th-TH" w:bidi="th-TH"/>
              </w:rPr>
              <w:t>มี</w:t>
            </w:r>
            <w:r>
              <w:rPr>
                <w:rFonts w:hint="cs" w:ascii="TH SarabunIT๙" w:hAnsi="TH SarabunIT๙" w:cs="TH SarabunIT๙"/>
                <w:spacing w:val="-2"/>
                <w:sz w:val="32"/>
                <w:szCs w:val="32"/>
                <w:cs/>
                <w:lang w:val="th-TH"/>
              </w:rPr>
              <w:t xml:space="preserve">แนวทางการส่งเสริมค่านิยมร่วมฯ ในรูปแบบอื่นๆ </w:t>
            </w:r>
            <w:r>
              <w:rPr>
                <w:rFonts w:hint="cs" w:ascii="TH SarabunIT๙" w:hAnsi="TH SarabunIT๙" w:cs="TH SarabunIT๙"/>
                <w:spacing w:val="-2"/>
                <w:sz w:val="32"/>
                <w:szCs w:val="32"/>
                <w:cs/>
              </w:rPr>
              <w:t>(</w:t>
            </w:r>
            <w:r>
              <w:rPr>
                <w:rFonts w:hint="cs" w:ascii="TH SarabunIT๙" w:hAnsi="TH SarabunIT๙" w:cs="TH SarabunIT๙"/>
                <w:spacing w:val="-2"/>
                <w:sz w:val="32"/>
                <w:szCs w:val="32"/>
                <w:cs/>
                <w:lang w:val="th-TH"/>
              </w:rPr>
              <w:t>โปรดระบุ</w:t>
            </w:r>
            <w:r>
              <w:rPr>
                <w:rFonts w:hint="cs" w:ascii="TH SarabunIT๙" w:hAnsi="TH SarabunIT๙" w:cs="TH SarabunIT๙"/>
                <w:spacing w:val="-2"/>
                <w:sz w:val="32"/>
                <w:szCs w:val="32"/>
                <w:cs/>
              </w:rPr>
              <w:t>...)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pacing w:val="-2"/>
                <w:sz w:val="32"/>
                <w:szCs w:val="32"/>
                <w:cs/>
              </w:rPr>
              <w:t>1.</w:t>
            </w:r>
          </w:p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18"/>
                <w:szCs w:val="18"/>
                <w:cs/>
              </w:rPr>
            </w:pPr>
          </w:p>
        </w:tc>
        <w:tc>
          <w:tcPr>
            <w:tcW w:w="556" w:type="dxa"/>
            <w:textDirection w:val="btL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50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51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2553" w:type="dxa"/>
            <w:vMerge w:val="continue"/>
          </w:tcPr>
          <w:p>
            <w:pPr>
              <w:spacing w:after="0" w:line="240" w:lineRule="auto"/>
              <w:ind w:left="318" w:hanging="318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pacing w:val="-2"/>
                <w:sz w:val="32"/>
                <w:szCs w:val="32"/>
                <w:cs/>
              </w:rPr>
              <w:t>2.</w:t>
            </w:r>
          </w:p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18"/>
                <w:szCs w:val="18"/>
                <w:cs/>
              </w:rPr>
            </w:pPr>
          </w:p>
        </w:tc>
        <w:tc>
          <w:tcPr>
            <w:tcW w:w="556" w:type="dxa"/>
            <w:textDirection w:val="btL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50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51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2553" w:type="dxa"/>
            <w:vMerge w:val="continue"/>
          </w:tcPr>
          <w:p>
            <w:pPr>
              <w:spacing w:after="0" w:line="240" w:lineRule="auto"/>
              <w:ind w:left="318" w:hanging="318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pacing w:val="-2"/>
                <w:sz w:val="32"/>
                <w:szCs w:val="32"/>
                <w:cs/>
              </w:rPr>
              <w:t>3.</w:t>
            </w:r>
          </w:p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</w:p>
        </w:tc>
        <w:tc>
          <w:tcPr>
            <w:tcW w:w="556" w:type="dxa"/>
            <w:textDirection w:val="btL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50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551" w:type="dxa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</w:tr>
    </w:tbl>
    <w:p>
      <w:pPr>
        <w:spacing w:before="120" w:after="0"/>
        <w:rPr>
          <w:rFonts w:ascii="TH SarabunIT๙" w:hAnsi="TH SarabunIT๙" w:cs="TH SarabunIT๙"/>
          <w:sz w:val="14"/>
          <w:szCs w:val="14"/>
        </w:rPr>
      </w:pPr>
    </w:p>
    <w:p>
      <w:pPr>
        <w:tabs>
          <w:tab w:val="left" w:pos="3894"/>
        </w:tabs>
        <w:spacing w:before="120" w:after="0"/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3.</w:t>
      </w:r>
      <w:r>
        <w:rPr>
          <w:rFonts w:hint="cs" w:ascii="TH SarabunIT๙" w:hAnsi="TH SarabunIT๙" w:cs="TH SarabunIT๙"/>
          <w:b/>
          <w:bCs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ความคิดเห็นและข้อเสนอแนะเพิ่มเติม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</w:p>
    <w:p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hint="cs" w:ascii="TH SarabunIT๙" w:hAnsi="TH SarabunIT๙" w:cs="TH SarabunIT๙"/>
          <w:sz w:val="30"/>
          <w:szCs w:val="30"/>
          <w:cs/>
        </w:rPr>
        <w:t xml:space="preserve">    </w:t>
      </w:r>
      <w:r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hint="cs" w:ascii="TH SarabunIT๙" w:hAnsi="TH SarabunIT๙" w:cs="TH SarabunIT๙"/>
          <w:sz w:val="30"/>
          <w:szCs w:val="30"/>
          <w:cs/>
        </w:rPr>
        <w:t>..........</w:t>
      </w:r>
    </w:p>
    <w:p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hint="cs" w:ascii="TH SarabunIT๙" w:hAnsi="TH SarabunIT๙" w:cs="TH SarabunIT๙"/>
          <w:sz w:val="30"/>
          <w:szCs w:val="30"/>
          <w:cs/>
        </w:rPr>
        <w:t xml:space="preserve">    </w:t>
      </w:r>
      <w:r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hint="cs" w:ascii="TH SarabunIT๙" w:hAnsi="TH SarabunIT๙" w:cs="TH SarabunIT๙"/>
          <w:sz w:val="30"/>
          <w:szCs w:val="30"/>
          <w:cs/>
        </w:rPr>
        <w:t>.........</w:t>
      </w:r>
    </w:p>
    <w:p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hint="cs" w:ascii="TH SarabunIT๙" w:hAnsi="TH SarabunIT๙" w:cs="TH SarabunIT๙"/>
          <w:sz w:val="30"/>
          <w:szCs w:val="30"/>
          <w:cs/>
        </w:rPr>
        <w:t xml:space="preserve">    </w:t>
      </w:r>
      <w:r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hint="cs" w:ascii="TH SarabunIT๙" w:hAnsi="TH SarabunIT๙" w:cs="TH SarabunIT๙"/>
          <w:sz w:val="30"/>
          <w:szCs w:val="30"/>
          <w:cs/>
        </w:rPr>
        <w:t>..........</w:t>
      </w:r>
    </w:p>
    <w:p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hint="cs" w:ascii="TH SarabunIT๙" w:hAnsi="TH SarabunIT๙" w:cs="TH SarabunIT๙"/>
          <w:sz w:val="30"/>
          <w:szCs w:val="30"/>
          <w:cs/>
        </w:rPr>
        <w:t xml:space="preserve">    </w:t>
      </w:r>
      <w:r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0"/>
          <w:szCs w:val="30"/>
        </w:rPr>
        <w:t>....</w:t>
      </w:r>
      <w:r>
        <w:rPr>
          <w:rFonts w:hint="cs"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/>
          <w:sz w:val="30"/>
          <w:szCs w:val="30"/>
        </w:rPr>
        <w:t>...</w:t>
      </w:r>
    </w:p>
    <w:p>
      <w:pPr>
        <w:pStyle w:val="9"/>
        <w:spacing w:before="120" w:after="0" w:line="240" w:lineRule="auto"/>
        <w:ind w:left="0"/>
        <w:rPr>
          <w:rFonts w:ascii="TH SarabunIT๙" w:hAnsi="TH SarabunIT๙" w:eastAsia="Calibri" w:cs="TH SarabunIT๙"/>
          <w:b/>
          <w:bCs/>
          <w:sz w:val="32"/>
          <w:szCs w:val="32"/>
        </w:rPr>
      </w:pP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</w:rPr>
        <w:t xml:space="preserve">4. 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val="th-TH"/>
        </w:rPr>
        <w:t>ผู้ให้ข้อมูล</w:t>
      </w:r>
    </w:p>
    <w:p>
      <w:pPr>
        <w:pStyle w:val="9"/>
        <w:spacing w:after="0" w:line="240" w:lineRule="auto"/>
        <w:ind w:left="284"/>
        <w:jc w:val="thaiDistribute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  <w:lang w:val="th-TH"/>
        </w:rPr>
        <w:t xml:space="preserve">ชื่อ </w:t>
      </w:r>
      <w:r>
        <w:rPr>
          <w:rFonts w:ascii="TH SarabunIT๙" w:hAnsi="TH SarabunIT๙" w:eastAsia="Calibri" w:cs="TH SarabunIT๙"/>
          <w:sz w:val="32"/>
          <w:szCs w:val="32"/>
          <w:cs/>
        </w:rPr>
        <w:t>–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/>
        </w:rPr>
        <w:t>สกุล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>....................................................................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/>
        </w:rPr>
        <w:t>ตำแหน่ง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>.......................................................................</w:t>
      </w:r>
    </w:p>
    <w:p>
      <w:pPr>
        <w:pStyle w:val="9"/>
        <w:spacing w:after="0" w:line="240" w:lineRule="auto"/>
        <w:ind w:left="284"/>
        <w:jc w:val="thaiDistribute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  <w:lang w:val="th-TH"/>
        </w:rPr>
        <w:t>สำนัก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>/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/>
        </w:rPr>
        <w:t>กอง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>...................................................................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/>
        </w:rPr>
        <w:t>โทรศัพท์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>.......................................................................</w:t>
      </w:r>
    </w:p>
    <w:p>
      <w:pPr>
        <w:pStyle w:val="9"/>
        <w:spacing w:after="0" w:line="240" w:lineRule="auto"/>
        <w:ind w:left="284"/>
        <w:jc w:val="thaiDistribute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ascii="TH SarabunIT๙" w:hAnsi="TH SarabunIT๙" w:eastAsia="Calibri" w:cs="TH SarabunIT๙"/>
          <w:sz w:val="32"/>
          <w:szCs w:val="32"/>
        </w:rPr>
        <w:t>E-mail….…………………………………………………………….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/>
        </w:rPr>
        <w:t>ข้อมูล ณ วันที่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>......................................................</w:t>
      </w:r>
      <w:r>
        <w:rPr>
          <w:rFonts w:ascii="TH SarabunIT๙" w:hAnsi="TH SarabunIT๙" w:eastAsia="Calibri" w:cs="TH SarabunIT๙"/>
          <w:sz w:val="32"/>
          <w:szCs w:val="32"/>
        </w:rPr>
        <w:t>...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>.....</w:t>
      </w:r>
    </w:p>
    <w:p>
      <w:pPr>
        <w:tabs>
          <w:tab w:val="left" w:pos="9360"/>
        </w:tabs>
        <w:spacing w:before="120" w:after="0" w:line="240" w:lineRule="auto"/>
        <w:jc w:val="both"/>
        <w:rPr>
          <w:rFonts w:ascii="TH SarabunIT๙" w:hAnsi="TH SarabunIT๙" w:cs="TH SarabunIT๙"/>
          <w:b/>
          <w:bCs/>
          <w:sz w:val="20"/>
          <w:szCs w:val="20"/>
        </w:rPr>
      </w:pPr>
    </w:p>
    <w:p>
      <w:pPr>
        <w:tabs>
          <w:tab w:val="left" w:pos="936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สามารถดาวน์โหลดแบบรายงาน </w:t>
      </w:r>
      <w:r>
        <w:rPr>
          <w:rFonts w:ascii="TH SarabunPSK" w:hAnsi="TH SarabunPSK" w:cs="TH SarabunPSK"/>
          <w:sz w:val="32"/>
          <w:szCs w:val="32"/>
        </w:rPr>
        <w:t>JODP</w:t>
      </w:r>
      <w:r>
        <w:rPr>
          <w:rFonts w:ascii="TH SarabunPSK" w:hAnsi="TH SarabunPSK" w:cs="TH SarabunPSK"/>
          <w:sz w:val="32"/>
          <w:szCs w:val="32"/>
          <w:cs/>
        </w:rPr>
        <w:t xml:space="preserve">6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ได้ที่</w:t>
      </w:r>
      <w:r>
        <w:rPr>
          <w:rFonts w:ascii="TH SarabunPSK" w:hAnsi="TH SarabunPSK" w:cs="TH SarabunPSK"/>
          <w:color w:val="C00000"/>
          <w:sz w:val="32"/>
          <w:szCs w:val="32"/>
          <w:shd w:val="clear" w:color="auto" w:fill="FFFFFF" w:themeFill="background1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www.oja.go.th/TH/followup</w:t>
      </w:r>
    </w:p>
    <w:p>
      <w:pPr>
        <w:tabs>
          <w:tab w:val="left" w:pos="936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</w:pPr>
      <w:r>
        <w:rPr>
          <w:rFonts w:ascii="TH SarabunIT๙" w:hAnsi="TH SarabunIT๙" w:eastAsia="Calibri" w:cs="TH SarabunIT๙"/>
          <w:sz w:val="32"/>
          <w:szCs w:val="32"/>
          <w:shd w:val="clear" w:color="auto" w:fill="FFFFFF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2408555</wp:posOffset>
            </wp:positionH>
            <wp:positionV relativeFrom="paragraph">
              <wp:posOffset>109855</wp:posOffset>
            </wp:positionV>
            <wp:extent cx="878205" cy="9207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cs" w:ascii="TH SarabunIT๙" w:hAnsi="TH SarabunIT๙" w:cs="TH SarabunIT๙"/>
          <w:sz w:val="32"/>
          <w:szCs w:val="32"/>
          <w:shd w:val="clear" w:color="auto" w:fill="FFFFFF" w:themeFill="background1"/>
          <w:cs/>
        </w:rPr>
        <w:t xml:space="preserve">               </w:t>
      </w:r>
      <w:r>
        <w:rPr>
          <w:rFonts w:hint="default" w:ascii="TH SarabunIT๙" w:hAnsi="TH SarabunIT๙" w:cs="TH SarabunIT๙"/>
          <w:sz w:val="32"/>
          <w:szCs w:val="32"/>
          <w:shd w:val="clear" w:color="auto" w:fill="FFFFFF" w:themeFill="background1"/>
          <w:cs/>
          <w:lang w:val="en-US" w:bidi="th-TH"/>
        </w:rPr>
        <w:t xml:space="preserve"> </w:t>
      </w:r>
      <w:r>
        <w:rPr>
          <w:rFonts w:hint="default" w:ascii="TH SarabunIT๙" w:hAnsi="TH SarabunIT๙" w:eastAsia="Calibri" w:cs="TH SarabunIT๙"/>
          <w:sz w:val="32"/>
          <w:szCs w:val="32"/>
          <w:cs/>
          <w:lang w:val="th-TH"/>
        </w:rPr>
        <w:t xml:space="preserve">หรือสแกน </w:t>
      </w:r>
      <w:r>
        <w:rPr>
          <w:rFonts w:hint="default" w:ascii="TH SarabunIT๙" w:hAnsi="TH SarabunIT๙" w:eastAsia="Calibri" w:cs="TH SarabunIT๙"/>
          <w:sz w:val="32"/>
          <w:szCs w:val="32"/>
        </w:rPr>
        <w:t xml:space="preserve">QR Code </w:t>
      </w:r>
      <w:r>
        <w:rPr>
          <w:rFonts w:hint="default" w:ascii="TH SarabunIT๙" w:hAnsi="TH SarabunIT๙" w:eastAsia="Calibri" w:cs="TH SarabunIT๙"/>
          <w:sz w:val="32"/>
          <w:szCs w:val="32"/>
          <w:cs/>
          <w:lang w:val="th-TH"/>
        </w:rPr>
        <w:t>ได้ที่</w:t>
      </w:r>
      <w:r>
        <w:rPr>
          <w:rFonts w:hint="cs" w:ascii="TH SarabunPSK" w:hAnsi="TH SarabunPSK" w:eastAsia="Calibri" w:cs="TH SarabunPSK"/>
          <w:sz w:val="30"/>
          <w:szCs w:val="30"/>
          <w:cs/>
          <w:lang w:val="th-TH"/>
        </w:rPr>
        <w:t xml:space="preserve">  </w:t>
      </w:r>
    </w:p>
    <w:p>
      <w:pPr>
        <w:tabs>
          <w:tab w:val="left" w:pos="3544"/>
        </w:tabs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>
      <w:pPr>
        <w:tabs>
          <w:tab w:val="left" w:pos="3544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p>
      <w:pPr>
        <w:tabs>
          <w:tab w:val="left" w:pos="3544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p>
      <w:pPr>
        <w:tabs>
          <w:tab w:val="left" w:pos="3544"/>
        </w:tabs>
        <w:spacing w:after="0" w:line="240" w:lineRule="auto"/>
        <w:ind w:left="-90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tabs>
          <w:tab w:val="left" w:pos="3544"/>
        </w:tabs>
        <w:spacing w:after="0" w:line="240" w:lineRule="auto"/>
        <w:ind w:left="-90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tabs>
          <w:tab w:val="left" w:pos="3544"/>
        </w:tabs>
        <w:spacing w:after="0" w:line="240" w:lineRule="auto"/>
        <w:ind w:left="-90"/>
        <w:rPr>
          <w:rFonts w:ascii="TH SarabunIT๙" w:hAnsi="TH SarabunIT๙" w:cs="TH SarabunIT๙"/>
          <w:b/>
          <w:bCs/>
          <w:sz w:val="32"/>
          <w:szCs w:val="32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168275</wp:posOffset>
            </wp:positionV>
            <wp:extent cx="309880" cy="309880"/>
            <wp:effectExtent l="0" t="0" r="0" b="0"/>
            <wp:wrapNone/>
            <wp:docPr id="3" name="Picture 3" descr="ผลการค้นหารูปภาพสำหรับ Vector email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ผลการค้นหารูปภาพสำหรับ Vector email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02"/>
        </w:tabs>
        <w:spacing w:after="0" w:line="240" w:lineRule="auto"/>
        <w:rPr>
          <w:rFonts w:ascii="TH SarabunIT๙" w:hAnsi="TH SarabunIT๙" w:eastAsia="Calibri" w:cs="TH SarabunIT๙"/>
          <w:sz w:val="32"/>
          <w:szCs w:val="32"/>
          <w:shd w:val="clear" w:color="auto" w:fill="FFFFFF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จัดส่งแบบ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/>
        </w:rPr>
        <w:t>ติดตาม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ฯ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ไปที่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eastAsia="Calibri" w:cs="TH SarabunIT๙"/>
          <w:sz w:val="32"/>
          <w:szCs w:val="32"/>
          <w:shd w:val="clear" w:color="auto" w:fill="FFFFFF"/>
        </w:rPr>
        <w:t xml:space="preserve">: 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</w:rPr>
        <w:t xml:space="preserve"> 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  <w:lang w:val="en-US" w:bidi="th-TH"/>
        </w:rPr>
        <w:t xml:space="preserve">    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  <w:lang w:val="th-TH"/>
        </w:rPr>
        <w:t xml:space="preserve">สำนักงานกิจการยุติธรรม 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</w:rPr>
        <w:t>(</w:t>
      </w:r>
      <w:r>
        <w:rPr>
          <w:rFonts w:ascii="TH SarabunIT๙" w:hAnsi="TH SarabunIT๙" w:eastAsia="Calibri" w:cs="TH SarabunIT๙"/>
          <w:sz w:val="32"/>
          <w:szCs w:val="32"/>
          <w:shd w:val="clear" w:color="auto" w:fill="FFFFFF"/>
          <w:cs/>
          <w:lang w:val="th-TH"/>
        </w:rPr>
        <w:t>เลขานุการ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</w:rPr>
        <w:t xml:space="preserve"> 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  <w:lang w:val="th-TH"/>
        </w:rPr>
        <w:t>กพยช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</w:rPr>
        <w:t>.)</w:t>
      </w:r>
    </w:p>
    <w:p>
      <w:pPr>
        <w:tabs>
          <w:tab w:val="left" w:pos="3544"/>
        </w:tabs>
        <w:spacing w:after="0" w:line="240" w:lineRule="auto"/>
        <w:ind w:left="-90" w:firstLine="3351"/>
        <w:rPr>
          <w:rFonts w:ascii="TH SarabunIT๙" w:hAnsi="TH SarabunIT๙" w:eastAsia="Calibri" w:cs="TH SarabunIT๙"/>
          <w:spacing w:val="-8"/>
          <w:sz w:val="32"/>
          <w:szCs w:val="32"/>
          <w:shd w:val="clear" w:color="auto" w:fill="FFFFFF"/>
        </w:rPr>
      </w:pPr>
      <w:r>
        <w:rPr>
          <w:rFonts w:hint="cs" w:ascii="TH SarabunIT๙" w:hAnsi="TH SarabunIT๙" w:eastAsia="Calibri" w:cs="TH SarabunIT๙"/>
          <w:spacing w:val="-8"/>
          <w:sz w:val="32"/>
          <w:szCs w:val="32"/>
          <w:shd w:val="clear" w:color="auto" w:fill="FFFFFF"/>
          <w:cs/>
          <w:lang w:val="th-TH"/>
        </w:rPr>
        <w:t xml:space="preserve">อาคารรัฐประศาสนภักดี ชั้น </w:t>
      </w:r>
      <w:r>
        <w:rPr>
          <w:rFonts w:hint="cs" w:ascii="TH SarabunIT๙" w:hAnsi="TH SarabunIT๙" w:eastAsia="Calibri" w:cs="TH SarabunIT๙"/>
          <w:spacing w:val="-8"/>
          <w:sz w:val="32"/>
          <w:szCs w:val="32"/>
          <w:shd w:val="clear" w:color="auto" w:fill="FFFFFF"/>
          <w:cs/>
        </w:rPr>
        <w:t xml:space="preserve">9 </w:t>
      </w:r>
      <w:r>
        <w:rPr>
          <w:rFonts w:hint="cs" w:ascii="TH SarabunIT๙" w:hAnsi="TH SarabunIT๙" w:eastAsia="Calibri" w:cs="TH SarabunIT๙"/>
          <w:spacing w:val="-8"/>
          <w:sz w:val="32"/>
          <w:szCs w:val="32"/>
          <w:shd w:val="clear" w:color="auto" w:fill="FFFFFF"/>
          <w:cs/>
          <w:lang w:val="th-TH"/>
        </w:rPr>
        <w:t xml:space="preserve">ศูนย์ราชการเฉลิมพระเกียรติ </w:t>
      </w:r>
      <w:r>
        <w:rPr>
          <w:rFonts w:hint="cs" w:ascii="TH SarabunIT๙" w:hAnsi="TH SarabunIT๙" w:eastAsia="Calibri" w:cs="TH SarabunIT๙"/>
          <w:spacing w:val="-8"/>
          <w:sz w:val="32"/>
          <w:szCs w:val="32"/>
          <w:shd w:val="clear" w:color="auto" w:fill="FFFFFF"/>
          <w:cs/>
        </w:rPr>
        <w:t xml:space="preserve">80 </w:t>
      </w:r>
      <w:r>
        <w:rPr>
          <w:rFonts w:hint="cs" w:ascii="TH SarabunIT๙" w:hAnsi="TH SarabunIT๙" w:eastAsia="Calibri" w:cs="TH SarabunIT๙"/>
          <w:spacing w:val="-8"/>
          <w:sz w:val="32"/>
          <w:szCs w:val="32"/>
          <w:shd w:val="clear" w:color="auto" w:fill="FFFFFF"/>
          <w:cs/>
          <w:lang w:val="th-TH"/>
        </w:rPr>
        <w:t>พรรษาฯ</w:t>
      </w:r>
    </w:p>
    <w:p>
      <w:pPr>
        <w:tabs>
          <w:tab w:val="left" w:pos="3544"/>
        </w:tabs>
        <w:spacing w:after="0" w:line="240" w:lineRule="auto"/>
        <w:ind w:left="-90" w:firstLine="3351"/>
        <w:rPr>
          <w:rFonts w:ascii="TH SarabunIT๙" w:hAnsi="TH SarabunIT๙" w:eastAsia="Calibri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eastAsia="Calibri" w:cs="TH SarabunIT๙"/>
          <w:sz w:val="32"/>
          <w:szCs w:val="32"/>
          <w:shd w:val="clear" w:color="auto" w:fill="FFFFFF"/>
          <w:cs/>
          <w:lang w:val="th-TH"/>
        </w:rPr>
        <w:t>ถนนแจ้งวัฒนะ แขวงทุ่งสองห้อง เขตหลักสี่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eastAsia="Calibri" w:cs="TH SarabunIT๙"/>
          <w:sz w:val="32"/>
          <w:szCs w:val="32"/>
          <w:shd w:val="clear" w:color="auto" w:fill="FFFFFF"/>
          <w:cs/>
          <w:lang w:val="th-TH"/>
        </w:rPr>
        <w:t>กรุงเทพฯ ๑๐๒๑๐</w:t>
      </w:r>
    </w:p>
    <w:p>
      <w:pPr>
        <w:tabs>
          <w:tab w:val="left" w:pos="3544"/>
        </w:tabs>
        <w:spacing w:after="0" w:line="240" w:lineRule="auto"/>
        <w:ind w:left="-90" w:firstLine="3351"/>
        <w:rPr>
          <w:rFonts w:ascii="TH SarabunIT๙" w:hAnsi="TH SarabunIT๙" w:eastAsia="Calibri" w:cs="TH SarabunIT๙"/>
          <w:sz w:val="32"/>
          <w:szCs w:val="32"/>
          <w:shd w:val="clear" w:color="auto" w:fill="FFFFFF"/>
        </w:rPr>
      </w:pP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  <w:lang w:val="th-TH"/>
        </w:rPr>
        <w:t>โทรศัพท์ ๐ ๒๑๔๑ ๓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  <w:lang w:val="en-US" w:bidi="th-TH"/>
        </w:rPr>
        <w:t>758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</w:rPr>
        <w:t xml:space="preserve">  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  <w:lang w:val="th-TH"/>
        </w:rPr>
        <w:t xml:space="preserve">โทรสาร ๐ ๒๑๔๓ 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</w:rPr>
        <w:t>8932</w:t>
      </w:r>
    </w:p>
    <w:p>
      <w:pPr>
        <w:tabs>
          <w:tab w:val="left" w:pos="3544"/>
        </w:tabs>
        <w:spacing w:after="0" w:line="240" w:lineRule="auto"/>
        <w:ind w:left="-90" w:firstLine="3351"/>
        <w:rPr>
          <w:rFonts w:ascii="TH SarabunIT๙" w:hAnsi="TH SarabunIT๙" w:eastAsia="Calibri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eastAsia="Calibri" w:cs="TH SarabunIT๙"/>
          <w:sz w:val="32"/>
          <w:szCs w:val="32"/>
          <w:shd w:val="clear" w:color="auto" w:fill="FFFFFF"/>
        </w:rPr>
        <w:t>E-mail</w:t>
      </w:r>
      <w:r>
        <w:rPr>
          <w:rFonts w:ascii="TH SarabunIT๙" w:hAnsi="TH SarabunIT๙" w:eastAsia="Calibri" w:cs="TH SarabunIT๙"/>
          <w:sz w:val="32"/>
          <w:szCs w:val="32"/>
          <w:shd w:val="clear" w:color="auto" w:fill="FFFFFF"/>
          <w:lang w:val="en-US"/>
        </w:rPr>
        <w:t>:</w:t>
      </w:r>
      <w:r>
        <w:rPr>
          <w:rFonts w:ascii="TH SarabunIT๙" w:hAnsi="TH SarabunIT๙" w:eastAsia="Calibri" w:cs="TH SarabunIT๙"/>
          <w:sz w:val="32"/>
          <w:szCs w:val="32"/>
          <w:shd w:val="clear" w:color="auto" w:fill="FFFFFF"/>
        </w:rPr>
        <w:t xml:space="preserve"> joti@oja.go.th</w:t>
      </w:r>
    </w:p>
    <w:sectPr>
      <w:headerReference r:id="rId3" w:type="default"/>
      <w:footerReference r:id="rId4" w:type="default"/>
      <w:pgSz w:w="11907" w:h="16840"/>
      <w:pgMar w:top="709" w:right="1134" w:bottom="1440" w:left="1701" w:header="720" w:footer="142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H NiramitIT๙">
    <w:panose1 w:val="02000506000000020004"/>
    <w:charset w:val="00"/>
    <w:family w:val="auto"/>
    <w:pitch w:val="default"/>
    <w:sig w:usb0="A100006F" w:usb1="5000204A" w:usb2="00000000" w:usb3="00000000" w:csb0="60010183" w:csb1="8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084537"/>
      <w:docPartObj>
        <w:docPartGallery w:val="autotext"/>
      </w:docPartObj>
    </w:sdtPr>
    <w:sdtEndPr>
      <w:rPr>
        <w:rFonts w:ascii="TH SarabunIT๙" w:hAnsi="TH SarabunIT๙" w:cs="TH SarabunIT๙"/>
        <w:sz w:val="26"/>
        <w:szCs w:val="26"/>
      </w:rPr>
    </w:sdtEndPr>
    <w:sdtContent>
      <w:p>
        <w:pPr>
          <w:pStyle w:val="4"/>
          <w:jc w:val="center"/>
          <w:rPr>
            <w:rFonts w:ascii="TH SarabunIT๙" w:hAnsi="TH SarabunIT๙" w:cs="TH SarabunIT๙"/>
            <w:sz w:val="26"/>
            <w:szCs w:val="26"/>
          </w:rPr>
        </w:pPr>
        <w:r>
          <w:rPr>
            <w:rFonts w:ascii="TH SarabunIT๙" w:hAnsi="TH SarabunIT๙" w:cs="TH SarabunIT๙"/>
            <w:sz w:val="26"/>
            <w:szCs w:val="26"/>
          </w:rPr>
          <w:fldChar w:fldCharType="begin"/>
        </w:r>
        <w:r>
          <w:rPr>
            <w:rFonts w:ascii="TH SarabunIT๙" w:hAnsi="TH SarabunIT๙" w:cs="TH SarabunIT๙"/>
            <w:sz w:val="26"/>
            <w:szCs w:val="26"/>
          </w:rPr>
          <w:instrText xml:space="preserve"> PAGE   \* MERGEFORMAT </w:instrText>
        </w:r>
        <w:r>
          <w:rPr>
            <w:rFonts w:ascii="TH SarabunIT๙" w:hAnsi="TH SarabunIT๙" w:cs="TH SarabunIT๙"/>
            <w:sz w:val="26"/>
            <w:szCs w:val="26"/>
          </w:rPr>
          <w:fldChar w:fldCharType="separate"/>
        </w:r>
        <w:r>
          <w:rPr>
            <w:rFonts w:ascii="TH SarabunIT๙" w:hAnsi="TH SarabunIT๙" w:cs="TH SarabunIT๙"/>
            <w:sz w:val="26"/>
            <w:szCs w:val="26"/>
          </w:rPr>
          <w:t>1</w:t>
        </w:r>
        <w:r>
          <w:rPr>
            <w:rFonts w:ascii="TH SarabunIT๙" w:hAnsi="TH SarabunIT๙" w:cs="TH SarabunIT๙"/>
            <w:sz w:val="26"/>
            <w:szCs w:val="26"/>
          </w:rPr>
          <w:fldChar w:fldCharType="end"/>
        </w:r>
      </w:p>
    </w:sdtContent>
  </w:sdt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4991"/>
    <w:multiLevelType w:val="multilevel"/>
    <w:tmpl w:val="06504991"/>
    <w:lvl w:ilvl="0" w:tentative="0">
      <w:start w:val="1"/>
      <w:numFmt w:val="decimal"/>
      <w:lvlText w:val="%1."/>
      <w:lvlJc w:val="left"/>
      <w:pPr>
        <w:ind w:left="535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255" w:hanging="360"/>
      </w:pPr>
    </w:lvl>
    <w:lvl w:ilvl="2" w:tentative="0">
      <w:start w:val="1"/>
      <w:numFmt w:val="lowerRoman"/>
      <w:lvlText w:val="%3."/>
      <w:lvlJc w:val="right"/>
      <w:pPr>
        <w:ind w:left="1975" w:hanging="180"/>
      </w:pPr>
    </w:lvl>
    <w:lvl w:ilvl="3" w:tentative="0">
      <w:start w:val="1"/>
      <w:numFmt w:val="decimal"/>
      <w:lvlText w:val="%4."/>
      <w:lvlJc w:val="left"/>
      <w:pPr>
        <w:ind w:left="2695" w:hanging="360"/>
      </w:pPr>
    </w:lvl>
    <w:lvl w:ilvl="4" w:tentative="0">
      <w:start w:val="1"/>
      <w:numFmt w:val="lowerLetter"/>
      <w:lvlText w:val="%5."/>
      <w:lvlJc w:val="left"/>
      <w:pPr>
        <w:ind w:left="3415" w:hanging="360"/>
      </w:pPr>
    </w:lvl>
    <w:lvl w:ilvl="5" w:tentative="0">
      <w:start w:val="1"/>
      <w:numFmt w:val="lowerRoman"/>
      <w:lvlText w:val="%6."/>
      <w:lvlJc w:val="right"/>
      <w:pPr>
        <w:ind w:left="4135" w:hanging="180"/>
      </w:pPr>
    </w:lvl>
    <w:lvl w:ilvl="6" w:tentative="0">
      <w:start w:val="1"/>
      <w:numFmt w:val="decimal"/>
      <w:lvlText w:val="%7."/>
      <w:lvlJc w:val="left"/>
      <w:pPr>
        <w:ind w:left="4855" w:hanging="360"/>
      </w:pPr>
    </w:lvl>
    <w:lvl w:ilvl="7" w:tentative="0">
      <w:start w:val="1"/>
      <w:numFmt w:val="lowerLetter"/>
      <w:lvlText w:val="%8."/>
      <w:lvlJc w:val="left"/>
      <w:pPr>
        <w:ind w:left="5575" w:hanging="360"/>
      </w:pPr>
    </w:lvl>
    <w:lvl w:ilvl="8" w:tentative="0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3B572B24"/>
    <w:multiLevelType w:val="multilevel"/>
    <w:tmpl w:val="3B572B2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10"/>
    <w:rsid w:val="000079CE"/>
    <w:rsid w:val="00023BBE"/>
    <w:rsid w:val="000474AA"/>
    <w:rsid w:val="00057FDE"/>
    <w:rsid w:val="00060BD4"/>
    <w:rsid w:val="00064579"/>
    <w:rsid w:val="00095162"/>
    <w:rsid w:val="000A50E9"/>
    <w:rsid w:val="000B2220"/>
    <w:rsid w:val="000B77DD"/>
    <w:rsid w:val="000D6FD5"/>
    <w:rsid w:val="000E3D97"/>
    <w:rsid w:val="001E151D"/>
    <w:rsid w:val="002347B5"/>
    <w:rsid w:val="00285696"/>
    <w:rsid w:val="002C5106"/>
    <w:rsid w:val="00340BB2"/>
    <w:rsid w:val="0034612B"/>
    <w:rsid w:val="00350F10"/>
    <w:rsid w:val="0035174C"/>
    <w:rsid w:val="003C081C"/>
    <w:rsid w:val="003E3120"/>
    <w:rsid w:val="003E398D"/>
    <w:rsid w:val="004175A1"/>
    <w:rsid w:val="00440DB3"/>
    <w:rsid w:val="004506C0"/>
    <w:rsid w:val="004633C8"/>
    <w:rsid w:val="004F1350"/>
    <w:rsid w:val="005038B8"/>
    <w:rsid w:val="005055CD"/>
    <w:rsid w:val="005063C2"/>
    <w:rsid w:val="00520439"/>
    <w:rsid w:val="005325B0"/>
    <w:rsid w:val="00565D4A"/>
    <w:rsid w:val="005A5029"/>
    <w:rsid w:val="006264B5"/>
    <w:rsid w:val="00664CA8"/>
    <w:rsid w:val="00706FC1"/>
    <w:rsid w:val="00724C36"/>
    <w:rsid w:val="007702FB"/>
    <w:rsid w:val="00771574"/>
    <w:rsid w:val="007E3A07"/>
    <w:rsid w:val="00815F7B"/>
    <w:rsid w:val="00847CD4"/>
    <w:rsid w:val="00861480"/>
    <w:rsid w:val="00872D79"/>
    <w:rsid w:val="00897E0C"/>
    <w:rsid w:val="0091338F"/>
    <w:rsid w:val="009322EA"/>
    <w:rsid w:val="00992657"/>
    <w:rsid w:val="009C3B43"/>
    <w:rsid w:val="009F0A21"/>
    <w:rsid w:val="00A01EBA"/>
    <w:rsid w:val="00AA10FF"/>
    <w:rsid w:val="00B1170B"/>
    <w:rsid w:val="00B1744B"/>
    <w:rsid w:val="00BE6E89"/>
    <w:rsid w:val="00BF42B9"/>
    <w:rsid w:val="00C07181"/>
    <w:rsid w:val="00C36CEF"/>
    <w:rsid w:val="00C513F5"/>
    <w:rsid w:val="00C82C0F"/>
    <w:rsid w:val="00C91918"/>
    <w:rsid w:val="00CA710C"/>
    <w:rsid w:val="00CC32A4"/>
    <w:rsid w:val="00CD0529"/>
    <w:rsid w:val="00CF61A4"/>
    <w:rsid w:val="00D0401E"/>
    <w:rsid w:val="00D251BB"/>
    <w:rsid w:val="00D814CA"/>
    <w:rsid w:val="00D84D56"/>
    <w:rsid w:val="00D86E0E"/>
    <w:rsid w:val="00DA36B8"/>
    <w:rsid w:val="00DA7CFA"/>
    <w:rsid w:val="00DE3277"/>
    <w:rsid w:val="00DE433C"/>
    <w:rsid w:val="00E12B32"/>
    <w:rsid w:val="00E77BDB"/>
    <w:rsid w:val="00E968AD"/>
    <w:rsid w:val="00E96B30"/>
    <w:rsid w:val="00EB77F8"/>
    <w:rsid w:val="00ED272C"/>
    <w:rsid w:val="00ED61AE"/>
    <w:rsid w:val="00EF2A75"/>
    <w:rsid w:val="00F04F1C"/>
    <w:rsid w:val="00F14BC8"/>
    <w:rsid w:val="00F66AC3"/>
    <w:rsid w:val="00F7780F"/>
    <w:rsid w:val="00FA5086"/>
    <w:rsid w:val="10CC3353"/>
    <w:rsid w:val="11AB0220"/>
    <w:rsid w:val="29B32847"/>
    <w:rsid w:val="31001F7C"/>
    <w:rsid w:val="39004557"/>
    <w:rsid w:val="43A16C87"/>
    <w:rsid w:val="779B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52" w:lineRule="auto"/>
    </w:pPr>
    <w:rPr>
      <w:rFonts w:asciiTheme="majorHAnsi" w:hAnsiTheme="majorHAnsi" w:eastAsiaTheme="majorEastAsia" w:cstheme="majorBidi"/>
      <w:sz w:val="22"/>
      <w:szCs w:val="22"/>
      <w:lang w:val="en-US" w:eastAsia="en-US" w:bidi="th-TH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rPr>
      <w:rFonts w:asciiTheme="majorHAnsi" w:hAnsiTheme="majorHAnsi" w:eastAsiaTheme="majorEastAsia" w:cstheme="majorBidi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Balloon Text Char"/>
    <w:basedOn w:val="5"/>
    <w:link w:val="2"/>
    <w:semiHidden/>
    <w:uiPriority w:val="99"/>
    <w:rPr>
      <w:rFonts w:ascii="Tahoma" w:hAnsi="Tahoma" w:cs="Angsana New" w:eastAsiaTheme="majorEastAsia"/>
      <w:sz w:val="16"/>
      <w:szCs w:val="20"/>
    </w:rPr>
  </w:style>
  <w:style w:type="character" w:customStyle="1" w:styleId="11">
    <w:name w:val="Header Char"/>
    <w:basedOn w:val="5"/>
    <w:link w:val="4"/>
    <w:qFormat/>
    <w:uiPriority w:val="99"/>
    <w:rPr>
      <w:rFonts w:asciiTheme="majorHAnsi" w:hAnsiTheme="majorHAnsi" w:eastAsiaTheme="majorEastAsia" w:cstheme="majorBidi"/>
    </w:rPr>
  </w:style>
  <w:style w:type="character" w:customStyle="1" w:styleId="12">
    <w:name w:val="Footer Char"/>
    <w:basedOn w:val="5"/>
    <w:link w:val="3"/>
    <w:qFormat/>
    <w:uiPriority w:val="99"/>
    <w:rPr>
      <w:rFonts w:asciiTheme="majorHAnsi" w:hAnsiTheme="majorHAnsi" w:eastAsiaTheme="majorEastAsia" w:cstheme="majorBid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7B0728-9D4F-498A-AA0B-C732227D42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500</Words>
  <Characters>2851</Characters>
  <Lines>23</Lines>
  <Paragraphs>6</Paragraphs>
  <TotalTime>21</TotalTime>
  <ScaleCrop>false</ScaleCrop>
  <LinksUpToDate>false</LinksUpToDate>
  <CharactersWithSpaces>3345</CharactersWithSpaces>
  <Application>WPS Office_10.8.2.6639_F1E327BC-269C-435d-A152-05C5408002CA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2020-01-20T16:14:00Z</dcterms:created>
  <dc:creator>Rungnapa Sritapanya</dc:creator>
  <cp:lastModifiedBy>s_nattanicha</cp:lastModifiedBy>
  <cp:lastPrinted>2020-01-20T12:28:00Z</cp:lastPrinted>
  <dcterms:modified xsi:type="dcterms:W3CDTF">2020-10-20T06:38:05Z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1054-10.8.2.6639</vt:lpwstr>
  </property>
</Properties>
</file>