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รายละเอียดตัวชี้วัดประสิทธิภาพกระบวนการยุติธรรมทางอาญา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H SarabunIT๙" w:hAnsi="TH SarabunIT๙" w:cs="TH SarabunIT๙"/>
          <w:b/>
          <w:bCs/>
          <w:color w:val="000000" w:themeColor="text1"/>
          <w:sz w:val="16"/>
          <w:szCs w:val="16"/>
          <w:cs/>
          <w:lang w:val="th-TH" w:bidi="th-TH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420" w:firstLineChars="0"/>
        <w:jc w:val="thaiDistribute"/>
        <w:textAlignment w:val="auto"/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en-US" w:bidi="th-TH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ตัวชี้วัดประสิทธิภาพกระบวนการยุติธรรมทางอาญา </w:t>
      </w: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  <w:t>(Criminal Justice Performance Indicators)</w:t>
      </w: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:cs/>
          <w:lang w:val="en-US" w:bidi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 ประกอบด้วย 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  <w:t xml:space="preserve">7 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ชุด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  <w:t xml:space="preserve"> 21 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ตัวชี้วัด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REGRADE)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en-US" w:bidi="th-TH"/>
          <w14:textFill>
            <w14:solidFill>
              <w14:schemeClr w14:val="tx1"/>
            </w14:solidFill>
          </w14:textFill>
        </w:rPr>
        <w:t xml:space="preserve"> ดังนี้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420" w:firstLineChars="0"/>
        <w:jc w:val="thaiDistribute"/>
        <w:textAlignment w:val="auto"/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ประชาชนรับรู้กฎหมายและสิทธิพื้นฐาน </w:t>
      </w: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:cs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Rights and Legal Knowledge)</w:t>
      </w: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ประกอบด้วย </w:t>
      </w: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ตัวชี้วัด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420" w:firstLineChars="0"/>
        <w:jc w:val="thaiDistribute"/>
        <w:textAlignment w:val="auto"/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การควบคุมอาชญากรรมที่มีประสิทธิภาพ</w:t>
      </w: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(Effective Crime Control)</w:t>
      </w: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ประกอบด้วย </w:t>
      </w: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H SarabunIT๙" w:hAnsi="TH SarabunIT๙" w:cs="TH SarabunIT๙"/>
          <w:color w:val="000000" w:themeColor="text1"/>
          <w:spacing w:val="-4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ตัวชี้วัด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420" w:firstLineChars="0"/>
        <w:jc w:val="thaiDistribute"/>
        <w:textAlignment w:val="auto"/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กระบวนการยุติธรรมบนพื้นฐานการบริหารจัดการที่ดี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(Good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Governance Justice)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ประกอบด้วย 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  <w:t xml:space="preserve">11 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ตัวชี้วัด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420" w:firstLineChars="0"/>
        <w:jc w:val="thaiDistribute"/>
        <w:textAlignment w:val="auto"/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ลดอัตราการกระทำผิดซ้ำ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(Reduced Recidivism)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ประกอบด้วย 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H SarabunIT๙" w:hAnsi="TH SarabunIT๙" w:cs="TH SarabunIT๙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ตัวชี้วัด 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420" w:firstLineChars="0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ผู้เสียหายและผู้ถูกกล่าวหาได้รับการคุ้มครองอย่างเหมาะสม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(Appropriate Protection of Victims and the Accused)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ประกอบด้วย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ตัวชี้วัด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420" w:firstLineChars="0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ไม่มีผู้ต้องหาหรือจำเลยถูกจับกุมโดยไม่ได้กระทำความผิด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(Do not have any Miscarriages of Justice)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ประกอบด้วย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ตัวชี้วัด 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420" w:firstLineChars="0"/>
        <w:jc w:val="thaiDistribute"/>
        <w:textAlignment w:val="auto"/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ประชาชนให้ความเชื่อมั่น เชื่อถือ ศรัทธาในกระบวนการยุติธรรม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(Ensured Trust in Justice)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ประกอบด้วย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:lang w:val="th-TH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cs/>
          <w:lang w:val="th-TH" w:bidi="th-TH"/>
          <w14:textFill>
            <w14:solidFill>
              <w14:schemeClr w14:val="tx1"/>
            </w14:solidFill>
          </w14:textFill>
        </w:rPr>
        <w:t>ตัวชี้วัด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:lang w:val="en-US" w:bidi="th-TH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t xml:space="preserve">ซึ่งการจัดเก็บข้อมูลตัวชี้วัดแบ่งออกเป็น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lang w:val="th-TH" w:eastAsia="ko-K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t xml:space="preserve"> วิธี ได้แก่ 1) </w:t>
      </w:r>
      <w:r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t xml:space="preserve">การจัดเก็บข้อมูลจากประชาชน </w:t>
      </w:r>
      <w:r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u w:val="none"/>
          <w:lang w:val="th-TH"/>
          <w14:textFill>
            <w14:solidFill>
              <w14:schemeClr w14:val="tx1"/>
            </w14:solidFill>
          </w14:textFill>
        </w:rPr>
        <w:t>PS (Public Survey)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lang w:val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t>จำนวน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t xml:space="preserve">3 ตัวชี้วัด 2) </w:t>
      </w:r>
      <w:r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t xml:space="preserve">การจัดเก็บข้อมูลผ่านข้อมูลสถิติทางทะเบียน - </w:t>
      </w:r>
      <w:r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u w:val="none"/>
          <w:lang w:val="th-TH"/>
          <w14:textFill>
            <w14:solidFill>
              <w14:schemeClr w14:val="tx1"/>
            </w14:solidFill>
          </w14:textFill>
        </w:rPr>
        <w:t>AD (Administrative Data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lang w:val="th-TH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t>จำนวน 14 ตัวชี้วัด และ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t xml:space="preserve">3) </w:t>
      </w:r>
      <w:r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t>การจัดเก็บข้อมูลด้วยวิธีการสังเกตและการประเมินตนเอง</w:t>
      </w:r>
      <w:r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u w:val="none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u w:val="none"/>
          <w:lang w:val="th-TH"/>
          <w14:textFill>
            <w14:solidFill>
              <w14:schemeClr w14:val="tx1"/>
            </w14:solidFill>
          </w14:textFill>
        </w:rPr>
        <w:t>SA+OB (Self-Assessment and Observation</w:t>
      </w:r>
      <w:r>
        <w:rPr>
          <w:rFonts w:hint="default" w:ascii="TH SarabunIT๙" w:hAnsi="TH SarabunIT๙" w:cs="TH SarabunIT๙"/>
          <w:b/>
          <w:bCs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lang w:val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t>จำนวน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:lang w:val="th-TH"/>
          <w14:textFill>
            <w14:solidFill>
              <w14:schemeClr w14:val="tx1"/>
            </w14:solidFill>
          </w14:textFill>
        </w:rPr>
        <w:t>4 ตัวชี้วัด</w:t>
      </w:r>
      <w:r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:lang w:val="en-US" w:bidi="th-TH"/>
          <w14:textFill>
            <w14:solidFill>
              <w14:schemeClr w14:val="tx1"/>
            </w14:solidFill>
          </w14:textFill>
        </w:rPr>
        <w:t xml:space="preserve"> โดยมีรายละเอียดตัวชี้วัด นิยาม วิธีการจัดเก็บ และแหล่งข้อมูลที่ใช้ในการจัดเก็บรายตัวชี้วัด ดังต่อไปนี้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color w:val="000000" w:themeColor="text1"/>
          <w:sz w:val="28"/>
          <w:szCs w:val="28"/>
          <w:u w:val="none"/>
          <w:cs/>
          <w:lang w:val="en-US" w:bidi="th-TH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color w:val="000000" w:themeColor="text1"/>
          <w:sz w:val="16"/>
          <w:szCs w:val="16"/>
          <w:u w:val="none"/>
          <w:cs/>
          <w:lang w:val="th-TH" w:bidi="th-TH"/>
          <w14:textFill>
            <w14:solidFill>
              <w14:schemeClr w14:val="tx1"/>
            </w14:solidFill>
          </w14:textFill>
        </w:rPr>
      </w:pPr>
    </w:p>
    <w:tbl>
      <w:tblPr>
        <w:tblStyle w:val="111"/>
        <w:tblW w:w="10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772"/>
        <w:gridCol w:w="2234"/>
        <w:gridCol w:w="2479"/>
        <w:gridCol w:w="851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Header/>
          <w:jc w:val="center"/>
        </w:trPr>
        <w:tc>
          <w:tcPr>
            <w:tcW w:w="2226" w:type="dxa"/>
            <w:gridSpan w:val="2"/>
            <w:shd w:val="clear" w:color="auto" w:fill="1F3863" w:themeFill="accent5" w:themeFillShade="7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FFFFFF" w:themeColor="background1"/>
                <w:sz w:val="28"/>
                <w:szCs w:val="28"/>
                <w:cs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FFFFFF" w:themeColor="background1"/>
                <w:sz w:val="28"/>
                <w:szCs w:val="28"/>
                <w:cs/>
                <w:lang w:val="th-TH" w:bidi="th-TH"/>
                <w14:textFill>
                  <w14:solidFill>
                    <w14:schemeClr w14:val="bg1"/>
                  </w14:solidFill>
                </w14:textFill>
              </w:rPr>
              <w:t>ชุดตัวชี้วัด</w:t>
            </w:r>
          </w:p>
        </w:tc>
        <w:tc>
          <w:tcPr>
            <w:tcW w:w="2234" w:type="dxa"/>
            <w:shd w:val="clear" w:color="auto" w:fill="1F3863" w:themeFill="accent5" w:themeFillShade="7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593"/>
                <w:tab w:val="right" w:pos="31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FFFFFF" w:themeColor="background1"/>
                <w:sz w:val="28"/>
                <w:szCs w:val="28"/>
                <w:cs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FFFFFF" w:themeColor="background1"/>
                <w:sz w:val="28"/>
                <w:szCs w:val="28"/>
                <w:cs/>
                <w:lang w:val="th-TH" w:bidi="th-TH"/>
                <w14:textFill>
                  <w14:solidFill>
                    <w14:schemeClr w14:val="bg1"/>
                  </w14:solidFill>
                </w14:textFill>
              </w:rPr>
              <w:t>ตัวชี้วัด</w:t>
            </w:r>
          </w:p>
        </w:tc>
        <w:tc>
          <w:tcPr>
            <w:tcW w:w="2479" w:type="dxa"/>
            <w:shd w:val="clear" w:color="auto" w:fill="1F3863" w:themeFill="accent5" w:themeFillShade="7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FFFFFF" w:themeColor="background1"/>
                <w:sz w:val="28"/>
                <w:szCs w:val="28"/>
                <w:cs/>
                <w:lang w:val="th-TH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FFFFFF" w:themeColor="background1"/>
                <w:sz w:val="28"/>
                <w:szCs w:val="28"/>
                <w:cs/>
                <w:lang w:val="th-TH" w:bidi="th-TH"/>
                <w14:textFill>
                  <w14:solidFill>
                    <w14:schemeClr w14:val="bg1"/>
                  </w14:solidFill>
                </w14:textFill>
              </w:rPr>
              <w:t>นิยาม</w:t>
            </w:r>
          </w:p>
        </w:tc>
        <w:tc>
          <w:tcPr>
            <w:tcW w:w="851" w:type="dxa"/>
            <w:shd w:val="clear" w:color="auto" w:fill="1F3863" w:themeFill="accent5" w:themeFillShade="7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FFFFFF" w:themeColor="background1"/>
                <w:sz w:val="28"/>
                <w:szCs w:val="28"/>
                <w:cs/>
                <w:lang w:val="th-TH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FFFFFF" w:themeColor="background1"/>
                <w:sz w:val="28"/>
                <w:szCs w:val="28"/>
                <w:cs/>
                <w:lang w:val="th-TH" w:bidi="th-TH"/>
                <w14:textFill>
                  <w14:solidFill>
                    <w14:schemeClr w14:val="bg1"/>
                  </w14:solidFill>
                </w14:textFill>
              </w:rPr>
              <w:t>วิธีการจัดเก็บ</w:t>
            </w:r>
          </w:p>
        </w:tc>
        <w:tc>
          <w:tcPr>
            <w:tcW w:w="2423" w:type="dxa"/>
            <w:shd w:val="clear" w:color="auto" w:fill="1F3863" w:themeFill="accent5" w:themeFillShade="7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FFFFFF" w:themeColor="background1"/>
                <w:sz w:val="28"/>
                <w:szCs w:val="28"/>
                <w:cs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FFFFFF" w:themeColor="background1"/>
                <w:sz w:val="28"/>
                <w:szCs w:val="28"/>
                <w:cs/>
                <w:lang w:val="th-TH" w:bidi="th-TH"/>
                <w14:textFill>
                  <w14:solidFill>
                    <w14:schemeClr w14:val="bg1"/>
                  </w14:solidFill>
                </w14:textFill>
              </w:rPr>
              <w:t>แหล่งข้อมูล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FFFFFF" w:themeColor="background1"/>
                <w:sz w:val="28"/>
                <w:szCs w:val="28"/>
                <w:cs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ชุดที่ 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ประชาชนรับรู้กฎหมายและสิทธิพื้นฐาน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Rights and legal knowledge</w:t>
            </w:r>
            <w:r>
              <w:rPr>
                <w:rFonts w:hint="default" w:ascii="TH SarabunIT๙" w:hAnsi="TH SarabunIT๙" w:eastAsia="Calibri" w:cs="TH SarabunIT๙"/>
                <w:b/>
                <w:bCs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-11" w:rightChars="-5" w:firstLine="0" w:firstLineChars="0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ตัวชี้วัดที่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(R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สัดส่วนของประชาชนที่รับทราบช่องทางในการรับรู้สิทธิทางกฎหมาย และความรู้พื้นฐานในการเข้าถึงกระบวนการยุติธรรมได้โดยสะดวก </w:t>
            </w:r>
          </w:p>
        </w:tc>
        <w:tc>
          <w:tcPr>
            <w:tcW w:w="24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ประชาชนที่รับรู้กฎหมาย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และสิทธิพื้นฐานความสามารถเข้าถึงกระบวนการยุติธรรมได้ สะท้อนให้ทราบถึงการรับรู้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ในกระบวนการยุติธรรมเพียงใด เมื่อเกิดเหตุแล้วทราบว่า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ต้องไปติดต่อหรือประสานกับหน่วยงานใด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PS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ประชาชน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54" w:type="dxa"/>
            <w:vMerge w:val="restart"/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color w:val="000000" w:themeColor="text1"/>
                <w:sz w:val="28"/>
                <w:szCs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alibri" w:cs="TH SarabunIT๙"/>
                <w:b/>
                <w:bCs/>
                <w:color w:val="000000" w:themeColor="text1"/>
                <w:sz w:val="28"/>
                <w:szCs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77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alibri" w:cs="TH SarabunIT๙"/>
                <w:b/>
                <w:bCs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pacing w:val="-4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ชุดที่</w:t>
            </w: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pacing w:val="-4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๒ </w:t>
            </w: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pacing w:val="-4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การควบคุมอาชญากรรมที่มีประสิทธิภาพ</w:t>
            </w: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(Effective Crime Control)</w:t>
            </w: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pacing w:val="-4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1" w:rightChars="-5" w:firstLine="34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ตัวชี้วัดที่ ๒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 w:val="0"/>
                <w:lang w:val="en-US"/>
              </w:rPr>
              <w:t>(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</w:rPr>
              <w:t>E1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lang w:val="en-US"/>
              </w:rPr>
              <w:t>)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lang w:val="en-US"/>
              </w:rPr>
              <w:br w:type="textWrapping"/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อัตราอาชญากรรมต่อจำนวนประชากร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๑๐๐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</w:rPr>
              <w:t>,</w:t>
            </w:r>
            <w:r>
              <w:rPr>
                <w:rFonts w:hint="default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๐๐๐ คน ลดลง</w:t>
            </w:r>
          </w:p>
        </w:tc>
        <w:tc>
          <w:tcPr>
            <w:tcW w:w="24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การกระทำใด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ๆ ที่กฎหมายบัญญัติห้ามไว้ในสังคม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ที่เกี่ยวกับชีวิต ร่างกาย และทรัพย์สิน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Times New Roman" w:cs="TH SarabunIT๙"/>
                <w:sz w:val="28"/>
                <w:szCs w:val="28"/>
              </w:rPr>
              <w:t>AD</w:t>
            </w:r>
          </w:p>
        </w:tc>
        <w:tc>
          <w:tcPr>
            <w:tcW w:w="24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สำนักงานตำรวจแห่งชาติ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continue"/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1" w:rightChars="-5" w:firstLine="34"/>
              <w:textAlignment w:val="auto"/>
              <w:rPr>
                <w:rFonts w:hint="default"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7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1" w:rightChars="-5" w:firstLine="34"/>
              <w:textAlignment w:val="auto"/>
              <w:rPr>
                <w:rFonts w:hint="default"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1" w:rightChars="-5" w:firstLine="34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ตัวชี้วัดที่ ๓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 w:val="0"/>
                <w:lang w:val="en-US"/>
              </w:rPr>
              <w:t>(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</w:rPr>
              <w:t>E2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lang w:val="en-US"/>
              </w:rPr>
              <w:t>)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lang w:val="en-US"/>
              </w:rPr>
              <w:br w:type="textWrapping"/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ความหวาดกลัวภัยอาชญากรรมของประชาชนลดลง</w:t>
            </w:r>
          </w:p>
        </w:tc>
        <w:tc>
          <w:tcPr>
            <w:tcW w:w="24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1" w:rightChars="-5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ความรู้สึกหวาดกลัวภัยอาชญากรรมของประชาชนทั้งทางร่างกาย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ชีวิต และทรัพย์สิน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</w:rPr>
              <w:t>PS</w:t>
            </w:r>
          </w:p>
        </w:tc>
        <w:tc>
          <w:tcPr>
            <w:tcW w:w="24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ประชาชน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54" w:type="dxa"/>
            <w:vMerge w:val="restart"/>
            <w:tcBorders>
              <w:left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77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ชุดที่ 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กระบวนการยุติธรรมบนพื้นฐานการบริหารกิจการบ้านเมืองที่ดี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Good governance justice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1" w:rightChars="-5" w:firstLine="34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 xml:space="preserve">ตัวชี้วัดที่ ๔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 w:val="0"/>
                <w:lang w:val="en-US" w:bidi="th-TH"/>
              </w:rPr>
              <w:t>(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G1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 w:val="0"/>
                <w:lang w:val="en-US" w:bidi="th-TH"/>
              </w:rPr>
              <w:t>)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 w:val="0"/>
                <w:lang w:val="en-US" w:bidi="th-TH"/>
              </w:rPr>
              <w:br w:type="textWrapping"/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จำนวนคดีและเรื่องร้องเรียนที่มีมูลและถึงที่สุดที่เกี่ยวข้องกับการปฏิบัติที่ขัดกับศักดิ์ศรีความเป็นมนุษย์ หรือ การละเมิดสิทธิขั้นพื้นฐานมีจำนวนลดน้อยลง</w:t>
            </w:r>
          </w:p>
        </w:tc>
        <w:tc>
          <w:tcPr>
            <w:tcW w:w="24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1" w:rightChars="-5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จำนวนคดีและผู้ร้องเรียนที่มีมูลถึงที่สุดเกี่ยวข้องกับการปฏิบัติที่ขัดกับศักดิ์ศรีความเป็นมนุษย์หรือการละเมิดสิทธิขั้นพื้นฐาน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หลักสิทธิมนุษยชนตามหลักกติกากระบวนการยุติธรรมสากล เช่น สิทธิที่จะไม่ถูกจับกุม คุมขังโดยอำเภอใจ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สิทธิในการแจ้งเหตุ และข้อกล่าวหาในการถูกจับกุม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สิทธิในการสันนิษฐานว่าเป็น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ผู้บริสุทธิ และสิทธิในการได้รับการปล่อยตัวชั่วคราว ฯลฯ เป็นต้น นอกจากนั้นหมายรวมถึง ต้องไม่มีการละเมิดสิทธิเด็ดขาดที่ไม่อาจถูกพักใช้ได้ (non-derogable rights) เช่น ไม่มีการฆาตกรรม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1" w:rightChars="-5" w:firstLine="34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ไม่มีการทรมาน ไม่มีการบังคับบุคคลให้สูญหายโดยเจ้าหน้าที่รัฐ โดยต้องมีสัดส่วนจำนวนลดลง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Times New Roman" w:cs="TH SarabunIT๙"/>
                <w:sz w:val="28"/>
                <w:szCs w:val="28"/>
              </w:rPr>
              <w:t>AD</w:t>
            </w:r>
          </w:p>
        </w:tc>
        <w:tc>
          <w:tcPr>
            <w:tcW w:w="24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สำนักงานคณะกรรมการสิทธิมนุษยชนแห่งชาติ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Times New Roman" w:cs="TH SarabunIT๙"/>
                <w:sz w:val="28"/>
                <w:szCs w:val="28"/>
                <w:cs/>
                <w:lang w:val="th-TH" w:bidi="th-TH"/>
              </w:rPr>
              <w:t>กรมคุ้มครองสิทธิและเสรีภาพ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1" w:rightChars="-5" w:firstLine="34"/>
              <w:textAlignment w:val="auto"/>
              <w:rPr>
                <w:rFonts w:hint="default" w:ascii="TH SarabunIT๙" w:hAnsi="TH SarabunIT๙" w:eastAsia="Calibri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ตัวชี้วัดที่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(G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2)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หน่วยงานในกระบวนการยุติธรรมมีการกำหนดตัวชี้วัดที่สะท้อนความถูกต้องและเที่ยงธรรม</w:t>
            </w:r>
          </w:p>
        </w:tc>
        <w:tc>
          <w:tcPr>
            <w:tcW w:w="24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หน่วยงานในกระบวนการยุติธรรมมีการวิเคราะห์กระบวนการที่พึงประสงค์ ตามบทบาทหน้าที่ของแต่ละหน่วยงาน บทบาทที่พึงประสงค์ ประกอบด้วย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มีความเที่ยงตรง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Fairness and Accuracy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การปฏิบัติหน้าที่หลักอย่างเต็มที่ตามกฎหมายและเป็นไปตามกระบวนการอันควร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Due Process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ไม่มีการเลือกปฏิบัติ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มีความเป็นอิสระและเที่ยงธรรมไม่มีการแทรกแซงด้วยการทุจริตหรืออำนาจมิชอบ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SA+OB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หน่วยงานนอกสังกัดกระทรวงยุติธรรม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หน่วยงานสังกัดกระทรวงยุติธรรม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 xml:space="preserve">ตัวชี้วัดที่ ๖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 w:val="0"/>
                <w:lang w:val="en-US" w:bidi="th-TH"/>
              </w:rPr>
              <w:t>(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</w:rPr>
              <w:t>G3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lang w:val="en-US"/>
              </w:rPr>
              <w:t>)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lang w:val="en-US"/>
              </w:rPr>
              <w:br w:type="textWrapping"/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คดีที่มีการชี้มูลว่าเจ้าพนักงานของรัฐในกระบวนการยุติธรรมมีความบกพร่องในการปฏิบัติหน้าที่ การเลือกปฏิบัติ และ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</w:rPr>
              <w:t>/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หรือ การทุจริตหรือถูกแทรกแซงมีจำนวนลดลงเมื่อเทียบกับปีที่ผ่านมา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/>
              </w:rPr>
              <w:tab/>
            </w:r>
          </w:p>
        </w:tc>
        <w:tc>
          <w:tcPr>
            <w:tcW w:w="24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ความบกพร่องในการปฏิบัติหน้าที่ของผู้ปฏิบัติงานในหน่วยงานในกระบวนการยุติธรรมไม่ว่าจะเป็นการเลือกปฏิบัติ การทุจริต หรือการถูกแทรกแซงด้วยการทุจริตหรืออำนาจมิชอบ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Times New Roman" w:cs="TH SarabunIT๙"/>
                <w:sz w:val="28"/>
                <w:szCs w:val="28"/>
              </w:rPr>
              <w:t>AD</w:t>
            </w:r>
          </w:p>
        </w:tc>
        <w:tc>
          <w:tcPr>
            <w:tcW w:w="24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u w:val="no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u w:val="single"/>
                <w:cs/>
                <w:lang w:val="th-TH" w:bidi="th-TH"/>
              </w:rPr>
              <w:t>ข้อมูลความบกพร่องในการปฏิบัติหน้าที่</w:t>
            </w:r>
            <w:r>
              <w:rPr>
                <w:rFonts w:hint="default" w:ascii="TH SarabunIT๙" w:hAnsi="TH SarabunIT๙" w:cs="TH SarabunIT๙"/>
                <w:sz w:val="28"/>
                <w:szCs w:val="28"/>
                <w:u w:val="none"/>
                <w:cs/>
                <w:lang w:val="en-US" w:bidi="th-TH"/>
              </w:rPr>
              <w:t xml:space="preserve"> รวบรวมจาก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1" w:leftChars="0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eastAsia="zh-CN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อ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 xml:space="preserve">. 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กรม หรือ อ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กระทรวง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1" w:leftChars="0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eastAsia="zh-CN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สำนักงา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น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คณะกรรมการข้าราชการตำรวจ 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สง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ตร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.)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1" w:leftChars="0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eastAsia="zh-CN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สำนักงานคณะกรรมการอัยการ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1" w:leftChars="0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eastAsia="zh-CN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คณะกรรมการตุลาการศาลยุติธรรม 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.)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และสำนักคณะกรรมกา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ข้าราชการศาลยุติธรรม 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.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ศ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/>
              </w:rPr>
              <w:t>.)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cs="TH SarabunIT๙"/>
                <w:b w:val="0"/>
                <w:bCs w:val="0"/>
                <w:i w:val="0"/>
                <w:iCs w:val="0"/>
                <w:sz w:val="28"/>
                <w:szCs w:val="28"/>
                <w:u w:val="single"/>
                <w:cs/>
                <w:lang w:val="th-TH" w:bidi="th-TH"/>
              </w:rPr>
              <w:t>ข้อมูลการทุจริต</w:t>
            </w:r>
            <w:r>
              <w:rPr>
                <w:rFonts w:hint="default" w:ascii="TH SarabunIT๙" w:hAnsi="TH SarabunIT๙" w:cs="TH SarabunIT๙"/>
                <w:b w:val="0"/>
                <w:bCs w:val="0"/>
                <w:i w:val="0"/>
                <w:iCs w:val="0"/>
                <w:sz w:val="28"/>
                <w:szCs w:val="28"/>
                <w:u w:val="single"/>
                <w:cs/>
                <w:lang w:val="th-TH" w:bidi="th-TH"/>
              </w:rPr>
              <w:br w:type="textWrapping"/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รวบรวมข้อมูลจาก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eastAsia="zh-CN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 xml:space="preserve">สำนักงานคณะกรรมการป้องกันและปราบปรามการทุจริตแห่งชาติ 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ป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  <w:lang w:val="th-TH" w:bidi="th-TH"/>
              </w:rPr>
              <w:t>ช</w:t>
            </w:r>
            <w:r>
              <w:rPr>
                <w:rFonts w:hint="default" w:ascii="TH SarabunIT๙" w:hAnsi="TH SarabunIT๙" w:cs="TH SarabunIT๙"/>
                <w:sz w:val="28"/>
                <w:szCs w:val="28"/>
                <w:cs/>
              </w:rPr>
              <w:t xml:space="preserve">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</w:rPr>
            </w:pPr>
          </w:p>
        </w:tc>
        <w:tc>
          <w:tcPr>
            <w:tcW w:w="22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>ตัวชี้วัดที่ ๗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 w:val="0"/>
                <w:lang w:val="en-US"/>
              </w:rPr>
              <w:t>(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</w:rPr>
              <w:t>G4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lang w:val="en-US"/>
              </w:rPr>
              <w:t>)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>หน่วยงานที่เกี่ยวข้องมีการกำหนดระยะเวลามาตรฐานตามที่กำหนดไว้ในกฎหมายในแต่ละขั้นตอนการปฏิบัติงาน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 xml:space="preserve">โดยมีระบบให้ประชาชนสามารถตรวจสอบติดตาม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</w:rPr>
              <w:t>(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</w:rPr>
              <w:t>Tracking)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>ได้</w:t>
            </w:r>
          </w:p>
        </w:tc>
        <w:tc>
          <w:tcPr>
            <w:tcW w:w="24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</w:rPr>
              <w:t>ระยะเวลาที่มีการกำหนดตามกฎหมายเพื่อดำเนินคดีในกระบวนการยุติธรรมทางอาญา โดยพิจารณาจากระบวนการตั้งต้นที่หน่วยงานสืบสวนรับเรื่องร้องเรียนจนถึงศาลตัดสินคดีถึงที่สุด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</w:rPr>
              <w:t>AD</w:t>
            </w:r>
          </w:p>
        </w:tc>
        <w:tc>
          <w:tcPr>
            <w:tcW w:w="24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1.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สำนักงานตำรวจแห่งชาติ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 xml:space="preserve">2.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สำนักงานอัยการสูงสุด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3.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สำนักงานศาลยุติธรรม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eastAsia="zh-CN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>ตัวชี้วัดที่ ๘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 w:val="0"/>
                <w:lang w:val="en-US"/>
              </w:rPr>
              <w:t>(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</w:rPr>
              <w:t>G5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lang w:val="en-US"/>
              </w:rPr>
              <w:t>)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>หน่วยงานในระบบกระบวนการยุติธรรมมีการกำหนดมาตรการเชิงรุกด้านการบริหารจัดการให้มีความโปร่งใสและแจ้งให้ประชาชนรับทราบ</w:t>
            </w:r>
          </w:p>
        </w:tc>
        <w:tc>
          <w:tcPr>
            <w:tcW w:w="24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มาตรการเชิงรุกด้านการบริหารจัดการ เป็นมาตรการที่หน่วยงานกำหนดขึ้น เพื่อให้ประชาชนผู้มีส่วนได้ส่วนเสียมีโอกาสรับรู้รับทราบกระบวนการ ขั้นตอนการบริหารโดยไม่ต้องร้องขอ และประชาชนได้รับบริการอย่างสะดวก เป็นธรรม แสดงถึงหน่วยงานมีความโปร่งใสตรวจสอบได้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</w:rPr>
              <w:t>AD</w:t>
            </w:r>
          </w:p>
        </w:tc>
        <w:tc>
          <w:tcPr>
            <w:tcW w:w="24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หน่วยงานนอกสังกัดกระทรวงยุติธรรม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หน่วยงานสังกัดกระทรวงยุติธรรม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>ตัวชี้วัดที่ ๙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 w:val="0"/>
                <w:lang w:val="en-US"/>
              </w:rPr>
              <w:t>(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</w:rPr>
              <w:t>G6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lang w:val="en-US"/>
              </w:rPr>
              <w:t>)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>หน่วยงานมีมาตรการ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</w:rPr>
              <w:t>/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>ระบบที่เอื้อต่อการป้องกันมิให้เกิดการเลือกปฏิบัติหรือผลประโยชน์ทับซ้อนในการปฏิบัติหน้าที่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>เช่น ระบบการจ่ายสำนวนคดี</w:t>
            </w:r>
          </w:p>
        </w:tc>
        <w:tc>
          <w:tcPr>
            <w:tcW w:w="247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การที่ผู้เกี่ยวข้องในกระบวนการยุติธรรมรู้สึกว่าได้รับการปฏิบัติอย่างเท่าเทียมเป็นธรรมและไม่ถูกเลือกปฏิบัติจากเจ้าหน้าที่หรือหน่วยงาน หมายรวมถึงการเข้าถึงกระบวนการยุติธรรมได้อย่างเท่าเทียมไม่ถูกแบ่งแยก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</w:rPr>
              <w:t>AD</w:t>
            </w:r>
          </w:p>
        </w:tc>
        <w:tc>
          <w:tcPr>
            <w:tcW w:w="2423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หน่วยงานนอกสังกัดกระทรวงยุติธรรม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หน่วยงานสังกัดกระทรวงยุติธรรม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 xml:space="preserve">ตัวชี้วัดที่ ๑๐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 w:val="0"/>
                <w:lang w:val="en-US" w:bidi="th-TH"/>
              </w:rPr>
              <w:t>(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</w:rPr>
              <w:t>G7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lang w:val="en-US"/>
              </w:rPr>
              <w:t>)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>หน่วยงานในกระบวนการยุติธรรมมีกระบวนการทบทวนและปรับปรุงประสิทธิภาพเรื่องข้อร้องเรียน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ประชาชน/ผู้มีส่วนเกี่ยวข้องสามารถประเมินประสิทธิภาพการทำงานทั้งระบบของกระบวนการยุติธรรมและสามารถนำไปสู่การปรับปรุงพัฒนาประสิทธิภาพเรื่องร้องเรียนได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Times New Roman" w:cs="TH SarabunIT๙"/>
                <w:color w:val="auto"/>
                <w:sz w:val="28"/>
                <w:szCs w:val="28"/>
              </w:rPr>
              <w:t>AD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หน่วยงานนอกสังกัดกระทรวงยุติธรรม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หน่วยงานสังกัดกระทรวงยุติธรรม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1" w:rightChars="-5" w:firstLine="34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ตัวชี้วัดที่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(G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8)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สัดส่วนของความเหมาะสมของทรัพยากรทั้งเครื่องมือ งบประมาณ และทรัพยากรมนุษย์กับภาระงาน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ความเหมาะสมเพียงพอของทรัพยากร ทั้งเรื่องบุคลากรและงบประมาณที่ได้รับมีการ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ใช้จ่ายอย่างสมเหตุสมผลและมีความสอดคล้องกับพันธกิจหรือภาระงาน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SA+OB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หน่วยงานนอกสังกัดกระทรวงยุติธรรม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หน่วยงานสังกัดกระทรวงยุติธรรม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1" w:rightChars="-5" w:firstLine="34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ตัวชี้วัดที่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G9)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มีการวิเคราะห์และพัฒนาระบบทรัพยากรมนุษย์และการบริหารจัดการอย่างสม่ำเสมอ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การประเมินในหน่วยงานหรือ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914400</wp:posOffset>
                      </wp:positionV>
                      <wp:extent cx="1221740" cy="409575"/>
                      <wp:effectExtent l="0" t="0" r="12700" b="1905"/>
                      <wp:wrapNone/>
                      <wp:docPr id="2" name="กล่องข้อความ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174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ascii="TH SarabunPSK" w:hAnsi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Angsana New"/>
                                      <w:sz w:val="28"/>
                                      <w:cs/>
                                      <w:lang w:val="th-TH" w:bidi="th-TH"/>
                                    </w:rPr>
                                    <w:t>ก</w:t>
                                  </w:r>
                                  <w:r>
                                    <w:rPr>
                                      <w:rFonts w:hint="cs" w:ascii="TH SarabunPSK" w:hAnsi="TH SarabunPSK" w:cs="TH SarabunPSK"/>
                                      <w:sz w:val="28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hint="cs" w:ascii="TH SarabunPSK" w:hAnsi="TH SarabunPSK" w:cs="TH SarabunPSK"/>
                                      <w:sz w:val="28"/>
                                      <w:cs/>
                                      <w:lang w:val="th-TH" w:bidi="th-TH"/>
                                    </w:rPr>
                                    <w:t>พ</w:t>
                                  </w:r>
                                  <w:r>
                                    <w:rPr>
                                      <w:rFonts w:hint="cs"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cs" w:ascii="TH SarabunPSK" w:hAnsi="TH SarabunPSK" w:cs="TH SarabunPSK"/>
                                      <w:sz w:val="28"/>
                                      <w:cs/>
                                      <w:lang w:val="th-TH" w:bidi="th-TH"/>
                                    </w:rPr>
                                    <w:t>กำหนด</w:t>
                                  </w:r>
                                  <w:r>
                                    <w:rPr>
                                      <w:rFonts w:ascii="TH SarabunPSK" w:hAnsi="TH SarabunPSK"/>
                                      <w:sz w:val="28"/>
                                      <w:cs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4.45pt;margin-top:72pt;height:32.25pt;width:96.2pt;z-index:251660288;mso-width-relative:page;mso-height-relative:page;" fillcolor="#FFFFFF" filled="t" stroked="f" coordsize="21600,21600" o:gfxdata="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H4pZNkAAAAL&#10;AQAADwAAAAAAAAABACAAAAAiAAAAZHJzL2Rvd25yZXYueG1sUEsBAhQAFAAAAAgAh07iQHoeSQTi&#10;AQAAmwMAAA4AAAAAAAAAAQAgAAAAKAEAAGRycy9lMm9Eb2MueG1sUEsFBgAAAAAGAAYAWQEAAHwF&#10;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  <w:rPr>
                                <w:rFonts w:ascii="TH SarabunPSK" w:hAnsi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Angsana New"/>
                                <w:sz w:val="28"/>
                                <w:cs/>
                                <w:lang w:val="th-TH" w:bidi="th-TH"/>
                              </w:rPr>
                              <w:t>ก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พ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กำหนด</w:t>
                            </w:r>
                            <w:r>
                              <w:rPr>
                                <w:rFonts w:ascii="TH SarabunPSK" w:hAnsi="TH SarabunPSK"/>
                                <w:sz w:val="28"/>
                                <w:cs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ความเหมาะสมในการปฏิบัติงานในกระบวนการทำงาน และมีการตรวจประเมินความเหมาะสมและขีดความสามารถของอุปกรณ์และเครื่องมือเครื่องใช้ในการปฏิบัติงาน และบุคลากรในการปฏิบัติงาน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rtl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โดยสามารถใช้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alibri" w:cs="TH SarabunIT๙"/>
                <w:color w:val="000000" w:themeColor="text1"/>
                <w:spacing w:val="-6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ผลการประเมิน</w:t>
            </w:r>
            <w:r>
              <w:rPr>
                <w:rFonts w:hint="default" w:ascii="TH SarabunIT๙" w:hAnsi="TH SarabunIT๙" w:eastAsia="Calibri" w:cs="TH SarabunIT๙"/>
                <w:color w:val="000000" w:themeColor="text1"/>
                <w:spacing w:val="-6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แบบรายงานการบริหารทรัพยากรบุคคลประจำปีของส่วนราชการระดับกรม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ตามแบบที่สำนักงาน ก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rtl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พ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rtl/>
                <w:cs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กำหนด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rtl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หรือการประเมินสถานะของหน่วยงานภาครัฐในการเป็นระบบราชการ ๔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๐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PMQA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สำหรับหน่วยงานอิสระสามารถใช้ผลการประเมินตามที่หน่วยงานกำหนดได้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SA+OB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หน่วยงานนอกสังกัดกระทรวงยุติธรรม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หน่วยงานสังกัดกระทรวง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pacing w:val="-6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pacing w:val="-6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pacing w:val="-6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1" w:rightChars="-5" w:firstLine="34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ตัวชี้วัดที่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G10)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หน่วยงานมีการจัดเก็บและบูรณาการข้อมูลกระบวนการยุติธรรมอย่างเป็นระบบ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มีรูปแบบในการจัดเก็บข้อมูลและกระบวนงานในการจัดเก็บข้อมูลด้านกระบวนการยุติธรรมในรูปแบบดิจิทัล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และมีการเชื่อมต่อข้อมูลกับหน่วยงาน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ทั้งภายในและภายนอก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SA+OB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หน่วยงานนอกสังกัดกระทรวงยุติธรรม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หน่วยงานสังกัดกระทรวงยุติธรรม จำนวน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1" w:rightChars="-5" w:firstLine="34"/>
              <w:textAlignment w:val="auto"/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>ตัวชี้วัดที่ ๑๔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</w:rPr>
              <w:t>G11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en-US" w:bidi="th-TH"/>
              </w:rPr>
              <w:t>)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 w:bidi="th-TH"/>
              </w:rPr>
              <w:t>หน่วยงานมีการจัดทำการวิเคราะห์ประเมินค่าต้นทุนของกิจกรรมการเข้าถึงความยุติธรรม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ต้นทุนของกิจกรรมในการเข้าถึงความยุติธรรม เฉพาะในส่วนค่าใช้จ่ายของประชาชนที่เกิดขึ้นในการเข้าสู่กระบวนการยุติธรรมตั้งแต่เริ่มต้นจนคดีถึงที่สุด หมายรวมถึงค่าเดินทาง ค่าจ้างทนาย ค่าเอกสาร หลักทรัพย์ ประกันตัวเพื่อต่อสู้คดี และค่าใช้จ่ายอื่น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color w:val="auto"/>
                <w:sz w:val="28"/>
                <w:szCs w:val="28"/>
                <w:cs/>
                <w:lang w:val="th-TH" w:bidi="th-TH"/>
              </w:rPr>
              <w:t>ๆ ที่เกี่ยวข้อง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lang w:val="en-US"/>
              </w:rPr>
              <w:t>AD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en-US" w:bidi="th-TH"/>
              </w:rPr>
              <w:t>1.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/>
              </w:rPr>
              <w:t xml:space="preserve"> สำนักงานตำรวจแห่งชาติ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en-US" w:bidi="th-TH"/>
              </w:rPr>
              <w:t>2.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/>
              </w:rPr>
              <w:t xml:space="preserve"> สำนักงานอัยการสูงสุด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en-US" w:bidi="th-TH"/>
              </w:rPr>
              <w:t xml:space="preserve">3. </w:t>
            </w: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th-TH"/>
              </w:rPr>
              <w:t>สำนักงานศาลยุติธรรม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en-US" w:bidi="th-TH"/>
              </w:rPr>
              <w:t>4. กรมคุ้มครองสิทธิและเสรีภาพ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color w:val="auto"/>
                <w:sz w:val="28"/>
                <w:szCs w:val="28"/>
                <w:cs/>
                <w:lang w:val="en-US" w:bidi="th-TH"/>
              </w:rPr>
              <w:t>5. สำนักงานกองทุนยุติธรรม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restart"/>
            <w:tcBorders>
              <w:left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772" w:type="dxa"/>
            <w:vMerge w:val="restart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/>
              </w:rPr>
              <w:t>ชุดที่ ๔ การกระทำผิดซ้ำลดลง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/>
              </w:rPr>
              <w:t>(Reduced recidivism)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lang w:val="en-US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ตัวชี้วัดที่ ๑๕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 w:val="0"/>
                <w:lang w:val="en-US"/>
              </w:rPr>
              <w:t>(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</w:rPr>
              <w:t>RE1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lang w:val="en-US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eastAsia="Cordia New" w:cs="TH SarabunIT๙"/>
                <w:color w:val="C0000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ร้อยละของผู้พ้นโทษที่กลับมากระทำผิดซ้ำลดลง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ผู้ที่เคยทำผิดและได้รับโทษตามคำพิพากษา กลับมากระทำผิดซ้ำในทุกประเภทคดีมีอัตราลดลง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หมายเหตุแนบท้ายคำนิยาม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กรมราชทัณฑ์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: ผู้ต้องขังที่ถูกปล่อยตัวออกจากเรือนจำไปแล้วทั้งกรณีพ้นโทษแบบมีเงื่อนไขและไม่มีเงื่อนไขในช่ว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ง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ปีงบประมาณนั้น ๆ แล้วหวนกลับมากระทำผิดซ้ำโดยถูกส่งตัวเข้าเรือนจำอีกครั้ง ทั้งในกรณีผู้ต้องขังระหว่างพิจารณาคดี และผู้ต้องขังภายใน</w:t>
            </w:r>
            <w:bookmarkStart w:id="0" w:name="_GoBack"/>
            <w:bookmarkEnd w:id="0"/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ระยะเวลาช่วงหนึ่งที่กำหนดไว้หลังการปล่อยตัว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กรมคุมประพฤติ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: ผู้ที่พ้นคุมประพฤติด้วยดี และกลับมากระทำผิดซ้ำภายในระยะเวลา 3 ปี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กรมพินิจและคุ้มครองเด็กและเยาวชน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: เด็กและเยาวชนที่ได้รับการปล่อยตัวจากศูนย์ฝึกและอบรมเด็กและเยาวชน แล้วถูกตำรวจจับกุมและดำเนินคดีในคดีใหม่ในระยะเวลา 1 ปี หลังจากได้รับการปล่อยตัว โดยพิจารณาตรวจสอบจากฐานข้อมูลของกองทะเบียนประวัต</w:t>
            </w:r>
            <w:r>
              <w:rPr>
                <w:rFonts w:hint="cs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ิ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อาชญากรรม (ทว.) สำนักงานตำรวจแห่งชาติ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lang w:val="en-US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lang w:val="en-US"/>
              </w:rPr>
              <w:t>AD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1.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กรมราชทัณฑ์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 xml:space="preserve">2.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กรมคุมประพฤติ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3. กรมพินิจและคุ้มครองเด็กและเยาวชน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eastAsia="Cordia New" w:cs="TH SarabunIT๙"/>
                <w:spacing w:val="-4"/>
                <w:sz w:val="28"/>
                <w:szCs w:val="28"/>
                <w:lang w:val="en-US"/>
              </w:rPr>
            </w:pPr>
            <w:r>
              <w:rPr>
                <w:rFonts w:hint="default" w:ascii="TH SarabunIT๙" w:hAnsi="TH SarabunIT๙" w:eastAsia="Cordia New" w:cs="TH SarabunIT๙"/>
                <w:spacing w:val="-4"/>
                <w:sz w:val="28"/>
                <w:szCs w:val="28"/>
                <w:cs/>
                <w:lang w:val="th-TH" w:bidi="th-TH"/>
              </w:rPr>
              <w:t>ตัวชี้วัดที่ ๑๖</w:t>
            </w:r>
            <w:r>
              <w:rPr>
                <w:rFonts w:hint="default" w:ascii="TH SarabunIT๙" w:hAnsi="TH SarabunIT๙" w:eastAsia="Cordia New" w:cs="TH SarabunIT๙"/>
                <w:spacing w:val="-4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pacing w:val="-4"/>
                <w:sz w:val="28"/>
                <w:szCs w:val="28"/>
                <w:cs w:val="0"/>
                <w:lang w:val="en-US"/>
              </w:rPr>
              <w:t>(</w:t>
            </w:r>
            <w:r>
              <w:rPr>
                <w:rFonts w:hint="default" w:ascii="TH SarabunIT๙" w:hAnsi="TH SarabunIT๙" w:eastAsia="Cordia New" w:cs="TH SarabunIT๙"/>
                <w:spacing w:val="-4"/>
                <w:sz w:val="28"/>
                <w:szCs w:val="28"/>
              </w:rPr>
              <w:t>RE2</w:t>
            </w:r>
            <w:r>
              <w:rPr>
                <w:rFonts w:hint="default" w:ascii="TH SarabunIT๙" w:hAnsi="TH SarabunIT๙" w:eastAsia="Cordia New" w:cs="TH SarabunIT๙"/>
                <w:spacing w:val="-4"/>
                <w:sz w:val="28"/>
                <w:szCs w:val="28"/>
                <w:lang w:val="en-US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eastAsia="Cordia New" w:cs="TH SarabunIT๙"/>
                <w:color w:val="C00000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spacing w:val="-4"/>
                <w:sz w:val="28"/>
                <w:szCs w:val="28"/>
                <w:cs/>
                <w:lang w:val="th-TH" w:bidi="th-TH"/>
              </w:rPr>
              <w:t>ร้อยละ</w:t>
            </w:r>
            <w:r>
              <w:rPr>
                <w:rFonts w:hint="default" w:ascii="TH SarabunIT๙" w:hAnsi="TH SarabunIT๙" w:eastAsia="Cordia New" w:cs="TH SarabunIT๙"/>
                <w:spacing w:val="-4"/>
                <w:sz w:val="28"/>
                <w:szCs w:val="28"/>
                <w:cs/>
              </w:rPr>
              <w:t>/</w:t>
            </w:r>
            <w:r>
              <w:rPr>
                <w:rFonts w:hint="default" w:ascii="TH SarabunIT๙" w:hAnsi="TH SarabunIT๙" w:eastAsia="Cordia New" w:cs="TH SarabunIT๙"/>
                <w:spacing w:val="-4"/>
                <w:sz w:val="28"/>
                <w:szCs w:val="28"/>
                <w:cs/>
                <w:lang w:val="th-TH" w:bidi="th-TH"/>
              </w:rPr>
              <w:t>สัดส่วนของผู้พ้นโทษที่สามารถกลับไปดำเนินชีวิตในสังคมได้อย่างปกติสุข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ผู้พ้นโทษมีการดำรงชีวิตที่เหมาะสม มีการศึกษาและ/หรืองานทำที่ชอบด้วยกฎหมายหลังพ้นโทษ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หมายเหตุแนบท้ายคำนิยาม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กรมราชทัณฑ์ 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: นักโทษหลังพ้นโทษที่สามารถกลับไปดำเนินชีวิตในสังคมได้ หมายถึง จำนวนผู้พ้นโทษที่ได้รับการติดตามทั้งหมดโดยมี 3 องค์ประกอบ ได้แก่ (1) การเรียนหนังสือหรือการมีงานทำ (2) มีที่อยู่เป็นหลักแหล่ง และปลอดภัย (3) มีสัมพันธาภพที่ดีกับครอบครัว/ชุมชน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กรมพินิจและคุ้มครองเด็กและเยาวชน</w:t>
            </w: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: เด็กและเยาวชนที่สามารถดำเนินชีวิตในสังคมได้อย่างปกติสุข หมายถึง จำนวนเด็กที่ติดตามให้สามารถกลับไปดำเนินชีวิตในสังคมภายใต้เงื่อนไข ครบทั้ง 5 ด้าน ดังนี้ (1) เรียนหนังสือ/มีงานทำ (2) มีที่อยู่อาศัยเป็นหลักแหล่งและปลอดภัย (3) มีสัมพันธภาพที่ดีกับครอบครัว/ชุมชน (4) มีการคบเพื่อนที่ดี (5) มีการใช้เวลาให้เป็นประโยชน์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lang w:val="en-US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lang w:val="en-US"/>
              </w:rPr>
              <w:t>AD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1.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กรมราชทัณฑ์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 xml:space="preserve">2.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กรมคุมประพฤติ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3. กรมพินิจและคุ้มครองเด็กและเยาวชน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restart"/>
            <w:tcBorders>
              <w:left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772" w:type="dxa"/>
            <w:vMerge w:val="restart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 w:bidi="th-TH"/>
              </w:rPr>
              <w:t>ชุดที่ ๕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 w:bidi="th-TH"/>
              </w:rPr>
              <w:t>ผู้เสียหายและผู้ถูกกล่าวหาได้รับการคุ้มครองอย่างเหมาะสม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</w:rPr>
              <w:t>(Appropriate protection of victims and the accused)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ตัวชี้วัดที่ ๑๗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</w:rPr>
              <w:t>A1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eastAsia="Cordia New" w:cs="TH SarabunIT๙"/>
                <w:spacing w:val="-4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สัดส่วนการคุ้มครองดูแล ผู้เสียหาย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</w:rPr>
              <w:t>/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เหยื่ออาชญากรรมและชดเชยความเสียหาย โดยได้รับการชดเชยเยียวยาจากภาครัฐมีจำนวนเพิ่มมากขึ้น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ผู้เสียหาย/เหยื่ออาชญากรรม ได้รับการปกป้องคุ้มครองและให้การได้รับความช่วยเหลือ ชดเชย เยียวยา โดยจำแนกลักษณะ (Characteristics) ของเหยื่อและผู้เสียหายในคดีอาชญากรรมที่เข้าข่าย ในประเภทความผิด ๒ ลักษณะ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๕ ประเภท อ้างอิงตามมาตรา ๑๙ ของพระราชบัญญัติค่าตอบแทนผู้เสียหายและค่าตอบแทน และค่าใช้จ่ายให้แก่จำเลยในคดีอาญา พ.ศ. ๒๕๔๔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lang w:val="en-US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</w:rPr>
              <w:t>AD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สำนักงานช่วยเหลือทางการเงินแก่ผู้เสียหายและจำเลยในคดีอาญา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กรมคุ้มครองสิทธิและเสรีภาพ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)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ตัวชี้วัดที่ ๑๘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</w:rPr>
              <w:t>A2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)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eastAsia="Cordia New" w:cs="TH SarabunIT๙"/>
                <w:spacing w:val="-4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จำนวนผู้ที่ถูกจับกุม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และภายหลังได้รับการปล่อยตัว เนื่องจากมีการพิสูจน์ว่าไม่มีความผิด ที่ได้รับเงินชดเชยเยียวยาจากภาครัฐ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ผู้ที่ถูกจับกุมโดยที่ไม่ได้กระทำความผิด และได้รับการพิสูจน์ ตรวจสอบแล้วว่าไม่ได้กระทำผิด ได้รับการชดเชย เยียวยาจากภาครัฐอย่างเหมาะสม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lang w:val="en-US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</w:rPr>
              <w:t>AD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สำนักงานช่วยเหลือทางการเงินแก่ผู้เสียหายและจำเลยในคดีอาญา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กรมคุ้มครองสิทธิและเสรีภาพ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restart"/>
            <w:tcBorders>
              <w:left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772" w:type="dxa"/>
            <w:vMerge w:val="restart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H SarabunIT๙" w:hAnsi="TH SarabunIT๙" w:eastAsia="Cordia New" w:cs="TH SarabunIT๙"/>
                <w:b/>
                <w:bCs/>
                <w:color w:val="auto"/>
                <w:spacing w:val="-11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 w:bidi="th-TH"/>
              </w:rPr>
              <w:t>ชุดที่ ๖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 w:bidi="th-TH"/>
              </w:rPr>
              <w:t>ไม่มีผู้ต้องหา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</w:rPr>
              <w:t>/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 w:bidi="th-TH"/>
              </w:rPr>
              <w:t>จำเลย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pacing w:val="-11"/>
                <w:sz w:val="28"/>
                <w:szCs w:val="28"/>
                <w:cs/>
                <w:lang w:val="th-TH" w:bidi="th-TH"/>
              </w:rPr>
              <w:t>ที่ถูกจับกุมโดยไม่ได้กระทำผิด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</w:rPr>
              <w:t>(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/>
              </w:rPr>
              <w:t>Do not have any miscarriages of justice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ตัวชี้วัดที่ ๑๙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</w:rPr>
              <w:t>D1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)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หน่วยงานมีมาตรการในการตรวจสอบ เพื่อป้องกันการจับกุมผู้ต้องหา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</w:rPr>
              <w:t>/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จำเลย โดยไม่ได้กระทำความผิด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ไม่มีผู้ต้องหาหรือจำเลยที่ถูกจับกุมโดยไม่ได้กระทำความผิด โดยหน่วยงานสืบสวนสอบสวน จับกุม และมีมาตรการ ขั้นตอน วิธีการที่ชัดเจนในการรวบรวมเอกสารพยานหลักฐาน ในการดำเนินคดีกับผู้ต้องหา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</w:rPr>
              <w:t>AD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สำนักงานตำรวจแห่งชาติ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jc w:val="thaiDistribute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ตัวชี้วัดที่ ๒๐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</w:rPr>
              <w:t>D2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 w:firstLineChars="0"/>
              <w:jc w:val="thaiDistribute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จำนวนคดีที่มีความรื้อฟื้นขึ้นมาเนื่องจากพบว่ามีการจับกุมผู้ต้องหา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</w:rPr>
              <w:t>/</w:t>
            </w: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จำเลย โดยไม่ได้กระทำความผิด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ไม่มีผู้ต้องหาหรือจำเลยที่ถูกจับกุมโดยไม่ได้กระทำความผิด (จำนวนคดีที่รื้อฟื้นขึ้นมาและมีการพิจารณาตรวจสอบโดยศาลภายหลังว่ามีข้อเท็จจริงที่ผู้ต้องหาไม่ได้กระทำความผิดและถูกจับหรือคุมขัง อันสะท้อนประสิทธิภาพของกระบวนการยุติธรรม)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</w:rPr>
              <w:t>AD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en-US" w:bidi="th-TH"/>
              </w:rPr>
            </w:pPr>
            <w:r>
              <w:rPr>
                <w:rFonts w:hint="default" w:ascii="TH SarabunIT๙" w:hAnsi="TH SarabunIT๙" w:eastAsia="Cordia New" w:cs="TH SarabunIT๙"/>
                <w:sz w:val="28"/>
                <w:szCs w:val="28"/>
                <w:cs/>
                <w:lang w:val="th-TH" w:bidi="th-TH"/>
              </w:rPr>
              <w:t>สำนักงานศาลยุติธรรม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ET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 w:bidi="th-TH"/>
              </w:rPr>
              <w:t xml:space="preserve">ชุดที่ 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</w:rPr>
              <w:t>7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  <w:cs/>
                <w:lang w:val="th-TH" w:bidi="th-TH"/>
              </w:rPr>
              <w:t>ประชาชนให้ความเชื่อมั่น เชื่อถือ ศรัทธาในกระบวนการยุติธรรม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H SarabunIT๙" w:hAnsi="TH SarabunIT๙" w:eastAsia="Cordia New" w:cs="TH SarabunIT๙"/>
                <w:b/>
                <w:bCs/>
                <w:color w:val="auto"/>
                <w:sz w:val="28"/>
                <w:szCs w:val="28"/>
              </w:rPr>
              <w:t>(Ensures trust in justice)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ตัวชี้วัดที่ 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 (ET</w:t>
            </w: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ร้อยละของประชาชนที่มีความเชื่อมั่นในประสิทธิภาพของกระบวนการยุติธรรมในภาพรวม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เมื่อกระบวนการยุติธรรมได้ทำหน้าที่อย่างเต็มที่ เป้าหมายเพื่อให้ประชาชนมีความเชื่อมั่นและไว้วางใจต่อกระบวนการยุติธรรม เป็นตัวชี้วัดที่แสดงให้เห็นว่าประชาชนให้ความเชื่อมั่นและ</w:t>
            </w:r>
            <w:r>
              <w:rPr>
                <w:rFonts w:hint="default" w:ascii="TH SarabunIT๙" w:hAnsi="TH SarabunIT๙" w:cs="TH SarabunIT๙"/>
                <w:color w:val="000000" w:themeColor="text1"/>
                <w:spacing w:val="-8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ไว้วางใจต่อกระบวนการยุติธรรม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PS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H SarabunIT๙" w:hAnsi="TH SarabunIT๙" w:eastAsia="Cordia New" w:cs="TH SarabunIT๙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ประชาชน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H SarabunIT๙" w:hAnsi="TH SarabunIT๙" w:cs="TH SarabunIT๙"/>
          <w:sz w:val="28"/>
          <w:szCs w:val="28"/>
          <w:cs/>
          <w:lang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cs="TH SarabunIT๙"/>
          <w:sz w:val="28"/>
          <w:szCs w:val="28"/>
          <w:cs/>
          <w:lang w:val="en-US" w:bidi="th-TH"/>
        </w:rPr>
      </w:pPr>
      <w:r>
        <w:rPr>
          <w:rFonts w:hint="default" w:ascii="TH SarabunIT๙" w:hAnsi="TH SarabunIT๙" w:cs="TH SarabunIT๙"/>
          <w:b/>
          <w:bCs/>
          <w:sz w:val="28"/>
          <w:szCs w:val="28"/>
          <w:u w:val="single"/>
          <w:cs/>
          <w:lang w:bidi="th-TH"/>
        </w:rPr>
        <w:t>หมายเหตุ</w:t>
      </w:r>
      <w:r>
        <w:rPr>
          <w:rFonts w:hint="default" w:ascii="TH SarabunIT๙" w:hAnsi="TH SarabunIT๙" w:cs="TH SarabunIT๙"/>
          <w:sz w:val="28"/>
          <w:szCs w:val="28"/>
          <w:cs/>
          <w:lang w:val="en-US" w:bidi="th-TH"/>
        </w:rPr>
        <w:t xml:space="preserve"> หน่วยงานในกระบวนการยุติธรรม 14 หน่วยงาน ตามการจัดเก็บข้อมูลตัวชี้วัดฯ ประกอบด้วย</w:t>
      </w:r>
      <w:r>
        <w:rPr>
          <w:rFonts w:hint="default" w:ascii="TH SarabunIT๙" w:hAnsi="TH SarabunIT๙" w:cs="TH SarabunIT๙"/>
          <w:sz w:val="28"/>
          <w:szCs w:val="28"/>
          <w:u w:val="none"/>
          <w:cs/>
          <w:lang w:val="en-US" w:bidi="th-TH"/>
        </w:rPr>
        <w:t xml:space="preserve"> </w:t>
      </w:r>
      <w:r>
        <w:rPr>
          <w:rFonts w:hint="default" w:ascii="TH SarabunIT๙" w:hAnsi="TH SarabunIT๙" w:eastAsia="Times New Roman" w:cs="TH SarabunIT๙"/>
          <w:sz w:val="28"/>
          <w:szCs w:val="28"/>
          <w:u w:val="none"/>
          <w:cs/>
          <w:lang w:val="th-TH" w:bidi="th-TH"/>
        </w:rPr>
        <w:t>หน่วยงานอิสระ</w:t>
      </w:r>
      <w:r>
        <w:rPr>
          <w:rFonts w:hint="default" w:ascii="TH SarabunIT๙" w:hAnsi="TH SarabunIT๙" w:eastAsia="Times New Roman" w:cs="TH SarabunIT๙"/>
          <w:sz w:val="28"/>
          <w:szCs w:val="28"/>
          <w:u w:val="none"/>
        </w:rPr>
        <w:t xml:space="preserve"> </w:t>
      </w:r>
      <w:r>
        <w:rPr>
          <w:rFonts w:hint="default" w:ascii="TH SarabunIT๙" w:hAnsi="TH SarabunIT๙" w:eastAsia="Times New Roman" w:cs="TH SarabunIT๙"/>
          <w:sz w:val="28"/>
          <w:szCs w:val="28"/>
          <w:u w:val="none"/>
          <w:cs/>
          <w:lang w:bidi="th-TH"/>
        </w:rPr>
        <w:t>จำนวน</w:t>
      </w:r>
      <w:r>
        <w:rPr>
          <w:rFonts w:hint="default" w:ascii="TH SarabunIT๙" w:hAnsi="TH SarabunIT๙" w:eastAsia="Times New Roman" w:cs="TH SarabunIT๙"/>
          <w:sz w:val="28"/>
          <w:szCs w:val="28"/>
          <w:u w:val="none"/>
        </w:rPr>
        <w:t xml:space="preserve"> </w:t>
      </w:r>
      <w:r>
        <w:rPr>
          <w:rFonts w:hint="default" w:ascii="TH SarabunIT๙" w:hAnsi="TH SarabunIT๙" w:eastAsia="Times New Roman" w:cs="TH SarabunIT๙"/>
          <w:sz w:val="28"/>
          <w:szCs w:val="28"/>
          <w:u w:val="none"/>
          <w:cs/>
          <w:lang w:val="th-TH" w:bidi="th-TH"/>
        </w:rPr>
        <w:t>๕</w:t>
      </w:r>
      <w:r>
        <w:rPr>
          <w:rFonts w:hint="default" w:ascii="TH SarabunIT๙" w:hAnsi="TH SarabunIT๙" w:eastAsia="Times New Roman" w:cs="TH SarabunIT๙"/>
          <w:sz w:val="28"/>
          <w:szCs w:val="28"/>
          <w:u w:val="none"/>
        </w:rPr>
        <w:t xml:space="preserve"> </w:t>
      </w:r>
      <w:r>
        <w:rPr>
          <w:rFonts w:hint="default" w:ascii="TH SarabunIT๙" w:hAnsi="TH SarabunIT๙" w:eastAsia="Times New Roman" w:cs="TH SarabunIT๙"/>
          <w:sz w:val="28"/>
          <w:szCs w:val="28"/>
          <w:u w:val="none"/>
          <w:cs/>
          <w:lang w:val="th-TH" w:bidi="th-TH"/>
        </w:rPr>
        <w:t>หน่วยงาน</w:t>
      </w:r>
      <w:r>
        <w:rPr>
          <w:rFonts w:hint="default" w:ascii="TH SarabunIT๙" w:hAnsi="TH SarabunIT๙" w:eastAsia="Times New Roman" w:cs="TH SarabunIT๙"/>
          <w:sz w:val="28"/>
          <w:szCs w:val="28"/>
          <w:u w:val="none"/>
          <w:cs/>
          <w:lang w:val="en-US" w:bidi="th-TH"/>
        </w:rPr>
        <w:t xml:space="preserve"> และ หน่วยงานสังกัดกระทรวงยุติธรรม จำนวน ๙ หน่วยงาน ดังนี้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u w:val="single"/>
          <w:cs/>
          <w:lang w:val="th-TH" w:bidi="th-TH"/>
        </w:rPr>
        <w:t>หน่วยงานอิสระ</w:t>
      </w:r>
      <w:r>
        <w:rPr>
          <w:rFonts w:hint="default" w:ascii="TH SarabunIT๙" w:hAnsi="TH SarabunIT๙" w:eastAsia="Times New Roman" w:cs="TH SarabunIT๙"/>
          <w:sz w:val="28"/>
          <w:szCs w:val="28"/>
          <w:u w:val="single"/>
        </w:rPr>
        <w:t xml:space="preserve"> ( </w:t>
      </w:r>
      <w:r>
        <w:rPr>
          <w:rFonts w:hint="default" w:ascii="TH SarabunIT๙" w:hAnsi="TH SarabunIT๙" w:eastAsia="Times New Roman" w:cs="TH SarabunIT๙"/>
          <w:sz w:val="28"/>
          <w:szCs w:val="28"/>
          <w:u w:val="single"/>
          <w:cs/>
          <w:lang w:val="th-TH" w:bidi="th-TH"/>
        </w:rPr>
        <w:t>๕</w:t>
      </w:r>
      <w:r>
        <w:rPr>
          <w:rFonts w:hint="default" w:ascii="TH SarabunIT๙" w:hAnsi="TH SarabunIT๙" w:eastAsia="Times New Roman" w:cs="TH SarabunIT๙"/>
          <w:sz w:val="28"/>
          <w:szCs w:val="28"/>
          <w:u w:val="single"/>
        </w:rPr>
        <w:t xml:space="preserve"> </w:t>
      </w:r>
      <w:r>
        <w:rPr>
          <w:rFonts w:hint="default" w:ascii="TH SarabunIT๙" w:hAnsi="TH SarabunIT๙" w:eastAsia="Times New Roman" w:cs="TH SarabunIT๙"/>
          <w:sz w:val="28"/>
          <w:szCs w:val="28"/>
          <w:u w:val="single"/>
          <w:cs/>
          <w:lang w:val="th-TH" w:bidi="th-TH"/>
        </w:rPr>
        <w:t>หน่วยงาน</w:t>
      </w:r>
      <w:r>
        <w:rPr>
          <w:rFonts w:hint="default" w:ascii="TH SarabunIT๙" w:hAnsi="TH SarabunIT๙" w:eastAsia="Times New Roman" w:cs="TH SarabunIT๙"/>
          <w:sz w:val="28"/>
          <w:szCs w:val="28"/>
          <w:u w:val="single"/>
        </w:rPr>
        <w:t>)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  <w:cs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๑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สำนักงานศาลยุติธรรม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๒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สำนักงานอัยการสูงสุด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๓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สำนักงานตำรวจแห่งชาติ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๔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>.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สำนักงานป้องกันและปราบปรามการทุจริตแห่งชาติ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 (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ป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>.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ป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>.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ช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>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๕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สำนักงาน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ปปง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  <w:u w:val="single"/>
          <w:cs/>
          <w:lang w:val="th-TH" w:bidi="th-TH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u w:val="single"/>
          <w:cs/>
          <w:lang w:val="th-TH" w:bidi="th-TH"/>
        </w:rPr>
        <w:t>หน่วยงานสังกัดกระทรวงยุติธรรม (๙ หน่วยงาน)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๑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สำนักงานปลัดกระทรวงยุติธรรม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๒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สำนักงานกิจการยุติธรรม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ab/>
      </w:r>
      <w:r>
        <w:rPr>
          <w:rFonts w:hint="default" w:ascii="TH SarabunIT๙" w:hAnsi="TH SarabunIT๙" w:eastAsia="Times New Roman" w:cs="TH SarabunIT๙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๓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กรมสอบสวนคดีพิเศษ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๔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สถาบันนิติวิทยาศาสตร์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๕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กรมคุ้มครองสิทธิและเสรีภาพ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๖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กรมคุมประพฤติ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๗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กรมพินิจและคุ้มครองเด็กและเยาวชน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IT๙" w:hAnsi="TH SarabunIT๙" w:eastAsia="Times New Roman" w:cs="TH SarabunIT๙"/>
          <w:sz w:val="28"/>
          <w:szCs w:val="28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๘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กรมราชทัณฑ์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H SarabunIT๙" w:hAnsi="TH SarabunIT๙" w:cs="TH SarabunIT๙"/>
          <w:sz w:val="28"/>
          <w:szCs w:val="28"/>
          <w:cs/>
          <w:lang w:bidi="th-TH"/>
        </w:rPr>
      </w:pP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๙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สำนักงาน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 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ป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>.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ป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>.</w:t>
      </w:r>
      <w:r>
        <w:rPr>
          <w:rFonts w:hint="default" w:ascii="TH SarabunIT๙" w:hAnsi="TH SarabunIT๙" w:eastAsia="Times New Roman" w:cs="TH SarabunIT๙"/>
          <w:sz w:val="28"/>
          <w:szCs w:val="28"/>
          <w:cs/>
          <w:lang w:val="th-TH" w:bidi="th-TH"/>
        </w:rPr>
        <w:t>ส</w:t>
      </w:r>
      <w:r>
        <w:rPr>
          <w:rFonts w:hint="default" w:ascii="TH SarabunIT๙" w:hAnsi="TH SarabunIT๙" w:eastAsia="Times New Roman" w:cs="TH SarabunIT๙"/>
          <w:sz w:val="28"/>
          <w:szCs w:val="28"/>
        </w:rPr>
        <w:t xml:space="preserve">. </w:t>
      </w:r>
    </w:p>
    <w:sectPr>
      <w:headerReference r:id="rId6" w:type="first"/>
      <w:headerReference r:id="rId5" w:type="default"/>
      <w:pgSz w:w="11905" w:h="16838"/>
      <w:pgMar w:top="567" w:right="1134" w:bottom="567" w:left="1701" w:header="720" w:footer="720" w:gutter="0"/>
      <w:pgNumType w:start="1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HSarabunPSK">
    <w:altName w:val="TH Sarabun PS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uto 25.3333px 1.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uto 30.6665px 1.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uto 21.3334px 1.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uto 22.6667px 1.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2852420</wp:posOffset>
              </wp:positionH>
              <wp:positionV relativeFrom="paragraph">
                <wp:posOffset>48260</wp:posOffset>
              </wp:positionV>
              <wp:extent cx="1828800" cy="1828800"/>
              <wp:effectExtent l="0" t="0" r="0" b="0"/>
              <wp:wrapNone/>
              <wp:docPr id="1" name="กล่องข้อความ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0"/>
                          </w:pPr>
                          <w:r>
                            <w:rPr>
                              <w:rFonts w:hint="default" w:ascii="TH SarabunIT๙" w:hAnsi="TH SarabunIT๙" w:cs="TH SarabunIT๙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.6pt;margin-top:3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LNJWO7QAAAABQEAAA8AAAAAAAAAAQAg&#10;AAAAIgAAAGRycy9kb3ducmV2LnhtbFBLAQIUABQAAAAIAIdO4kDtY1Zf+gIAAD8GAAAOAAAAAAAA&#10;AAEAIAAAAB8BAABkcnMvZTJvRG9jLnhtbFBLBQYAAAAABgAGAFkBAACL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</w:pPr>
                    <w:r>
                      <w:rPr>
                        <w:rFonts w:hint="default" w:ascii="TH SarabunIT๙" w:hAnsi="TH SarabunIT๙" w:cs="TH SarabunIT๙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H SarabunIT๙" w:hAnsi="TH SarabunIT๙" w:cs="TH SarabunIT๙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default" w:ascii="TH SarabunIT๙" w:hAnsi="TH SarabunIT๙" w:cs="TH SarabunIT๙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H SarabunIT๙" w:hAnsi="TH SarabunIT๙" w:cs="TH SarabunIT๙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default" w:ascii="TH SarabunIT๙" w:hAnsi="TH SarabunIT๙" w:cs="TH SarabunIT๙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1669C"/>
    <w:multiLevelType w:val="singleLevel"/>
    <w:tmpl w:val="88E1669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7626A31"/>
    <w:multiLevelType w:val="singleLevel"/>
    <w:tmpl w:val="B7626A3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4E68E39"/>
    <w:multiLevelType w:val="singleLevel"/>
    <w:tmpl w:val="F4E68E3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4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5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6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7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8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9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10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11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2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3">
    <w:nsid w:val="0C3C6E2E"/>
    <w:multiLevelType w:val="singleLevel"/>
    <w:tmpl w:val="0C3C6E2E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27A33355"/>
    <w:multiLevelType w:val="singleLevel"/>
    <w:tmpl w:val="27A33355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2B0F5BBC"/>
    <w:multiLevelType w:val="singleLevel"/>
    <w:tmpl w:val="2B0F5BBC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2D3C24DC"/>
    <w:multiLevelType w:val="singleLevel"/>
    <w:tmpl w:val="2D3C24DC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7">
    <w:nsid w:val="49AD8A18"/>
    <w:multiLevelType w:val="singleLevel"/>
    <w:tmpl w:val="49AD8A18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78B30EDD"/>
    <w:multiLevelType w:val="singleLevel"/>
    <w:tmpl w:val="78B30EDD"/>
    <w:lvl w:ilvl="0" w:tentative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6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2"/>
  </w:num>
  <w:num w:numId="17">
    <w:abstractNumId w:val="1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C611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D111A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4055FB"/>
    <w:rsid w:val="0358279E"/>
    <w:rsid w:val="04247040"/>
    <w:rsid w:val="07255B6B"/>
    <w:rsid w:val="07941C34"/>
    <w:rsid w:val="0BD718CB"/>
    <w:rsid w:val="0BEC795C"/>
    <w:rsid w:val="0F655447"/>
    <w:rsid w:val="11550047"/>
    <w:rsid w:val="15AE25AB"/>
    <w:rsid w:val="1DFD5237"/>
    <w:rsid w:val="1EBC5283"/>
    <w:rsid w:val="2213273C"/>
    <w:rsid w:val="24120652"/>
    <w:rsid w:val="29E00EE5"/>
    <w:rsid w:val="2A9E0C6B"/>
    <w:rsid w:val="2D646780"/>
    <w:rsid w:val="3BB438C9"/>
    <w:rsid w:val="3D8D5420"/>
    <w:rsid w:val="40B14EE5"/>
    <w:rsid w:val="46CB73B2"/>
    <w:rsid w:val="49011B3E"/>
    <w:rsid w:val="55014B11"/>
    <w:rsid w:val="55845756"/>
    <w:rsid w:val="5726600E"/>
    <w:rsid w:val="5B4C6110"/>
    <w:rsid w:val="5FED0B90"/>
    <w:rsid w:val="60782222"/>
    <w:rsid w:val="62287179"/>
    <w:rsid w:val="66F650B1"/>
    <w:rsid w:val="67DC3766"/>
    <w:rsid w:val="68C301C4"/>
    <w:rsid w:val="6A507164"/>
    <w:rsid w:val="6F09105C"/>
    <w:rsid w:val="6FAD176D"/>
    <w:rsid w:val="71927993"/>
    <w:rsid w:val="73A02FE0"/>
    <w:rsid w:val="7A215FBE"/>
    <w:rsid w:val="7B0F2C96"/>
    <w:rsid w:val="7E984645"/>
    <w:rsid w:val="7F072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Theme="minorHAnsi" w:hAnsiTheme="minorHAnsi" w:eastAsiaTheme="minorEastAsia" w:cstheme="minorBidi"/>
      <w:sz w:val="22"/>
      <w:szCs w:val="28"/>
      <w:lang w:val="en-US" w:eastAsia="zh-CN" w:bidi="th-TH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TH Sarabun PSK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TH Sarabun PSK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TH Sarabun PSK" w:hAnsi="TH Sarabun PSK" w:eastAsia="Courier New" w:cs="Calibri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TH Sarabun PSK" w:hAnsi="TH Sarabun PSK" w:eastAsia="Courier New" w:cs="Calibri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TH Sarabun PSK" w:hAnsi="TH Sarabun PSK" w:eastAsia="Courier New" w:cs="Calibri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TH Sarabun PSK" w:hAnsi="TH Sarabun PSK" w:eastAsia="Courier New" w:cs="Calibri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TH Sarabun PSK" w:hAnsi="TH Sarabun PSK" w:eastAsia="Courier New" w:cs="Calibri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TH Sarabun PSK" w:hAnsi="TH Sarabun PSK" w:eastAsia="Courier New" w:cs="Calibri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TH Sarabun PSK" w:hAnsi="TH Sarabun PSK" w:eastAsia="Courier New" w:cs="Calibri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TH Sarabun PSK" w:hAnsi="TH Sarabun PSK" w:eastAsia="Courier New" w:cs="Calibri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TH Sarabun PSK" w:hAnsi="TH Sarabun PSK" w:eastAsia="Courier New" w:cs="Calibri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TH Sarabun PSK" w:hAnsi="TH Sarabun PSK" w:eastAsia="Courier New" w:cs="Calibri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TH Sarabun PSK" w:hAnsi="TH Sarabun PSK" w:eastAsia="Courier New" w:cs="Calibri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TH Sarabun PSK" w:hAnsi="TH Sarabun PSK" w:eastAsia="Courier New" w:cs="Calibri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TH Sarabun PSK" w:hAnsi="TH Sarabun PSK" w:eastAsia="Courier New" w:cs="Calibri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TH Sarabun PSK" w:hAnsi="TH Sarabun PSK" w:eastAsia="Courier New" w:cs="Calibri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eastAsia="MS Mincho" w:cs="Cordia New"/>
      <w:sz w:val="22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ai Theme">
  <a:themeElements>
    <a:clrScheme name="Tha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ai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H Sarabun PSK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H Sarabun PSK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ai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2022-05-24T03:48:00Z</dcterms:created>
  <dc:creator>s_pitchayapha</dc:creator>
  <cp:lastModifiedBy>s_pitchayapha</cp:lastModifiedBy>
  <dcterms:modified xsi:type="dcterms:W3CDTF">2022-05-24T05:21:03Z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1054-11.2.0.10026</vt:lpwstr>
  </property>
</Properties>
</file>