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eastAsia="Cordia New" w:cs="TH SarabunIT๙"/>
          <w:b/>
          <w:bCs/>
          <w:sz w:val="24"/>
          <w:szCs w:val="24"/>
        </w:rPr>
      </w:pPr>
      <w:r>
        <w:rPr>
          <w:rFonts w:hint="cs" w:ascii="TH SarabunIT๙" w:hAnsi="TH SarabunIT๙" w:eastAsia="Cordia New" w:cs="TH SarabunIT๙"/>
          <w:b/>
          <w:bCs/>
          <w:sz w:val="28"/>
          <w:szCs w:val="28"/>
          <w:cs/>
          <w:lang w:val="th-TH" w:bidi="th-TH"/>
        </w:rPr>
        <w:t>รายละเอียด</w:t>
      </w:r>
      <w:r>
        <w:rPr>
          <w:rFonts w:ascii="TH SarabunIT๙" w:hAnsi="TH SarabunIT๙" w:eastAsia="Cordia New" w:cs="TH SarabunIT๙"/>
          <w:b/>
          <w:bCs/>
          <w:sz w:val="28"/>
          <w:szCs w:val="28"/>
          <w:cs/>
          <w:lang w:val="th-TH" w:bidi="th-TH"/>
        </w:rPr>
        <w:t>ผลการจัดเก็บข้อมูลตัวชี้วัดประสิทธิภาพกระบวนการยุติธรรมทางอาญา</w:t>
      </w:r>
      <w:r>
        <w:rPr>
          <w:rFonts w:ascii="TH SarabunIT๙" w:hAnsi="TH SarabunIT๙" w:eastAsia="Cordia New" w:cs="TH SarabunIT๙"/>
          <w:b/>
          <w:bCs/>
          <w:sz w:val="28"/>
          <w:szCs w:val="28"/>
          <w:cs/>
        </w:rPr>
        <w:t xml:space="preserve"> (REGRADE)</w:t>
      </w:r>
    </w:p>
    <w:p>
      <w:pPr>
        <w:rPr>
          <w:rFonts w:ascii="TH SarabunIT๙" w:hAnsi="TH SarabunIT๙" w:eastAsia="Cordia New" w:cs="TH SarabunIT๙"/>
          <w:b/>
          <w:bCs/>
          <w:sz w:val="20"/>
          <w:szCs w:val="20"/>
        </w:rPr>
      </w:pPr>
    </w:p>
    <w:tbl>
      <w:tblPr>
        <w:tblStyle w:val="3"/>
        <w:tblW w:w="11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20"/>
        <w:gridCol w:w="969"/>
        <w:gridCol w:w="977"/>
        <w:gridCol w:w="968"/>
        <w:gridCol w:w="909"/>
        <w:gridCol w:w="968"/>
        <w:gridCol w:w="1172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tblHeader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1F3863" w:themeFill="accent5" w:themeFillShade="7F"/>
            <w:vAlign w:val="center"/>
          </w:tcPr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ตัวชี้วัด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1F3863" w:themeFill="accent5" w:themeFillShade="7F"/>
            <w:vAlign w:val="center"/>
          </w:tcPr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วิธีการจัดเก็บ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3863" w:themeFill="accent5" w:themeFillShade="7F"/>
            <w:vAlign w:val="center"/>
          </w:tcPr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ผลการศึกษา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 (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ปีงบประมาณ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1F3863" w:themeFill="accent5" w:themeFillShade="7F"/>
            <w:vAlign w:val="center"/>
          </w:tcPr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ค่ามาตรฐานเปรียบเทียบ</w:t>
            </w:r>
          </w:p>
        </w:tc>
        <w:tc>
          <w:tcPr>
            <w:tcW w:w="2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1F3863" w:themeFill="accent5" w:themeFillShade="7F"/>
            <w:vAlign w:val="center"/>
          </w:tcPr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จำนวนกลุ่มเป้าหมาย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  <w:t>/</w:t>
            </w:r>
          </w:p>
          <w:p>
            <w:pP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ข้อมูลในการจัดเก็บ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25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๖๐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25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๖๑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25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๖๒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shd w:val="pct10" w:color="auto" w:fill="FFFFFF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25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25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ตัวชี้วัดเชิงยุทธศาสตร์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ชุดที่ ๗ ประชาชนให้ความเชื่อมั่น เชื่อถือ ศรัทธา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ในกระบวนการยุติธรรม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21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ET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ร้อยละของประชาชนที่มีความเชื่อมั่นในประสิทธิภาพของกระบวนการยุติธรรมในภาพรวม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PS</w:t>
            </w:r>
          </w:p>
        </w:tc>
        <w:tc>
          <w:tcPr>
            <w:tcW w:w="969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๐๘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๒๑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๓๘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9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en-US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๖๗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 w:val="0"/>
                <w:lang w:val="en-US" w:eastAsia="ko-KR" w:bidi="th-TH"/>
              </w:rPr>
              <w:t>.00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63.20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lang w:val="th-TH" w:eastAsia="ko-KR"/>
              </w:rPr>
              <w:t>4</w:t>
            </w: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  <w:t>2.22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สำรวจประชาชนจาก ๕ ภูมิภาค จำนวน ๑๐ จังหวัด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กรุงเทพฯ นครปฐม เชียงใหม่ สุโขทัย อุดรธานี นครราชสีมา จันทบุรี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พระนครศรีอยุธยา สงขลา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และสุราษฎร์ธานี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๖๐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๘๐๐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๖๑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๑๘๑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๖๖๙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2,836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จาก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ภูมิภาค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และ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จังหวัด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ภาคกลาง ภาคใต้ ภาคใต้ชายแดน ภา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ตะวันออก ภาคเหนือ ภาคตะวันออกเฉียงเหนือ และกรุงเทพมหานคร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โดยสอบถามในประเด็น 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1.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>ความเชื่อมั่นต่อคุณภาพการให้บริการ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i/>
                <w:iCs/>
                <w:sz w:val="24"/>
                <w:szCs w:val="24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>ความเชื่อมั่นต่อการให้บริการด้านกระบวนการยุติธรรมทางอาญา</w:t>
            </w:r>
            <w:r>
              <w:rPr>
                <w:rFonts w:hint="cs" w:ascii="TH SarabunIT๙" w:hAnsi="TH SarabunIT๙" w:cs="TH SarabunIT๙"/>
                <w:i/>
                <w:i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และ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3.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>ความรู้เกี่ยวกับกฎหมายและกระบวนการยุติธรรม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 ซึ่งดำเนินการสำรวจในช่วงเดือน มี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-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๖๔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64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2,854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จาก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ภูมิภาค และ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จังหวัด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ภาคกลาง ภาคใต้ ภาคใต้ชายแดน ภาคตะวันออก ภาคเหนือ ภาคตะวันออกเฉียงเหนือ และกรุงเทพมหานคร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โดยสอบถามในประเด็น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เดียวกันกับปี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63 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ซึ่ง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สำรวจในช่วงเดือน มี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top"/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eastAsia="en-US" w:bidi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ตัวชี้วัดเชิงกลยุทธ์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ก่อนการเข้าสู่กระบวนกายุติธรรมทางอาญา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4"/>
                <w:szCs w:val="24"/>
                <w:cs/>
                <w:lang w:val="th-TH" w:bidi="th-TH"/>
              </w:rPr>
              <w:t>ชุดที่ ๑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4"/>
                <w:szCs w:val="24"/>
                <w:cs/>
                <w:lang w:val="th-TH" w:bidi="th-TH"/>
              </w:rPr>
              <w:t>ประชาชนรับรู้กฎหมายและสิทธิพื้นฐาน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(R1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ัดส่วนของประชาชนที่รับทราบช่องทางในการรับรู้สิทธิทางกฎหมายและความรู้พื้นฐานในการเข้าถึงกระบวนการยุติธรรมได้โดยสะดว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PS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๗๓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๕๔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๐๕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60.60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56.80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  <w:t>35.08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สำรวจประชาชนจาก ๕ ภูมิภาค จำนวน ๑๐ จังหวัด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กรุงเทพฯ นครปฐม เชียงใหม่ สุโขทัย อุดรธานี นครราชสีมา จันทบุรี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พระนครศรีอยุธยา สงขลา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สุราษฎร์ธานี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๘๐๐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๑๘๑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๖๖๙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/>
              </w:rPr>
              <w:t xml:space="preserve">2,836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คน จาก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>6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ภูมิภาค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และ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1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จังหวัด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ภาคกลาง ภาคใต้ ภาคใต้ชายแดน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ภาคตะวันออก ภาคเหนือ ภาคตะวันออกเฉียงเหนือ และกรุงเทพมหานคร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โดยสอบถามในประเด็น</w:t>
            </w:r>
            <w:r>
              <w:rPr>
                <w:rFonts w:hint="cs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en-US" w:bidi="th-TH"/>
              </w:rPr>
              <w:t xml:space="preserve"> 1.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th-TH" w:bidi="th-TH"/>
              </w:rPr>
              <w:t xml:space="preserve">ความรู้เกี่ยวกฎหมายและกระบวนการยุติธรรมขั้นพื้นฐาน </w:t>
            </w:r>
            <w:r>
              <w:rPr>
                <w:rFonts w:hint="cs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th-TH" w:bidi="th-TH"/>
              </w:rPr>
              <w:t xml:space="preserve">ช่องทางการเข้าถึงกระบวนการยุติธรรม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และ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en-US" w:bidi="th-TH"/>
              </w:rPr>
              <w:t xml:space="preserve">3.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th-TH" w:bidi="th-TH"/>
              </w:rPr>
              <w:t>สิทธิขั้นพื้นฐานของประชาชน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ซึ่งดำเนินการสำรวจในช่วงเดือน มี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.-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๖๔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64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2,854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จาก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ภูมิภาค และ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จังหวัด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ภาคกลาง ภาคใต้ ภาคใต้ชายแดน ภาคตะวันออก ภาคเหนือ ภาคตะวันออกเฉียงเหนือ และกรุงเทพมหานคร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โดยสอบถามในประเด็น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เดียวกันกับปี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63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ซึ่งดำเนินการสำรวจในช่วงเดือน มี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ชุดที่ ๒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การควบคุมอาชญากรรมที่มีประสิทธิภาพ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(E1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อัตราอาชญากรรมต่อจำนวนประชากร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๑๐๐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๐๐๐ คน ลดลง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๘๙ คดี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๔๙๗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๒๑ 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๐๙๕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๓๓ 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(15,413)</w:t>
            </w:r>
          </w:p>
        </w:tc>
        <w:tc>
          <w:tcPr>
            <w:tcW w:w="909" w:type="dxa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๙๓ คดี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(13,234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19.31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(12,776)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ชีวิตและร่างกาย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๒๑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๘๙ คดี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ทรัพย์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๘๙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๐๐ 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/>
              </w:rPr>
            </w:pP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>)</w:t>
            </w:r>
          </w:p>
        </w:tc>
        <w:tc>
          <w:tcPr>
            <w:tcW w:w="2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จำนวนเรื่องที่รับแจ้งความในฐานความผิดที่เกี่ยวกับ ชีวิต ร่างกาย และเพศ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ตัดคดีเพศออก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และฐานความผิดที่เกี่ยวกั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ทรัพย์ตามปีงบประมาณ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ฐานข้อมูล สตช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.)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๖๐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ชีวิตร่างกาย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๑๘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๒๓๑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ทรัพย์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๘๓๙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 ๘๐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๐๗๐ เรื่อง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เทียบกับจำนวนประชากร ๖๕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๙๓๑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๕๕๐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๖๑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ชีวิตร่างกาย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๗๕๗ ทรัพย์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๕๖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๔๒๗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 ๗๓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๑๘๔ เรื่อง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เทียบกับจำนวนประชากร ๖๖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๑๘๘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๕๐๓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ชีวิตร่างกาย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๑๗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๑๒๙ ทรัพย์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๕๑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๙๗๔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 ๖๙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๑๐๓ เรื่อง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เทียบกับจำนวนประชากร ๖๖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๔๑๓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๙๗๙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i/>
                <w:iCs/>
                <w:color w:val="1D41D5"/>
                <w:sz w:val="24"/>
                <w:szCs w:val="24"/>
                <w:cs/>
              </w:rPr>
              <w:t>*</w:t>
            </w:r>
            <w:r>
              <w:rPr>
                <w:rFonts w:hint="default" w:ascii="TH SarabunIT๙" w:hAnsi="TH SarabunIT๙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i/>
                <w:iCs/>
                <w:color w:val="1D41D5"/>
                <w:sz w:val="24"/>
                <w:szCs w:val="24"/>
                <w:cs/>
              </w:rPr>
              <w:t xml:space="preserve"> 60 - 62 </w:t>
            </w:r>
            <w:r>
              <w:rPr>
                <w:rFonts w:hint="default" w:ascii="TH SarabunIT๙" w:hAnsi="TH SarabunIT๙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จำนวนประชากรในประเทศไทยอ้างอิงจากกรมการปกครอง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ตัวเลขใหม่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จำนวนเรื่องที่รับแจ้งความในฐานความผิดที่เกี่ยวกับชีวิต ร่างกาย และเพศ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โดยในปีงบประมาณ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2562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มีจำนวนคดีรับแจ้งความทั้งหมด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790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400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 และใช้จำนวนประชากร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60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837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331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เป็นฐานคิดอัตราต่อประชากร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100,000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ชีวิตและร่างกาย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15,413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ทรัพย์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48,581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จำนวนเรื่องที่รับแจ้งความในฐานความผิดที่เกี่ยวกับ ชีวิต ร่างกาย และเพศ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โดยปีงบประมาณ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2563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มีจำนวนคดีรับแจ้งความทั้งหม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ด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779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698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 และใช้จำนวนประชากร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66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413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979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เป็นฐานคิดอัตราต่อประชากร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100,000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ชีวิตและร่างกาย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13,234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ทรัพย์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44,081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64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จำนวนเรื่องที่รับแจ้งความในฐานความผิดที่เกี่ยวกับ ชีวิต ร่างกาย และเพศ โดยปีงบประมาณ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. 2564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มีจำนวนคดีรับแจ้งความทั้งหมด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768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177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คดี และใช้จำนวนประชากร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66,186,727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เป็นฐานคิดอัตราต่อประชากร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100,000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ข้อมูล ณ วันที่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25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65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ชีวิตและร่างกาย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12,776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ทรัพย์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46,183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*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ข้อมูลจำนวนคดีรับแจ้งความและจำนวนประชากรในปีงบประมาณนั้น ๆ อ้างอิงจากกลุ่มงานวิเคราะห์และประเมินผล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กองแผนงานอาชญากรรม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สำนักงานตำรวจแห่งชาติ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ทรัพย์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๐๐ 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๙๕๕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ทรัพย์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๒๐ คดี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H SarabunPSK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H SarabunPSK" w:cs="TH SarabunIT๙"/>
                <w:sz w:val="24"/>
                <w:szCs w:val="24"/>
                <w:cs/>
                <w:lang w:val="th-TH" w:bidi="th-TH"/>
              </w:rPr>
              <w:t>๕๕</w:t>
            </w:r>
            <w:r>
              <w:rPr>
                <w:rFonts w:hint="default" w:ascii="TH SarabunIT๙" w:hAnsi="TH SarabunIT๙" w:eastAsia="TH SarabunPSK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H SarabunPSK" w:cs="TH SarabunIT๙"/>
                <w:sz w:val="24"/>
                <w:szCs w:val="24"/>
                <w:cs/>
                <w:lang w:val="th-TH" w:bidi="th-TH"/>
              </w:rPr>
              <w:t>๙๖๖</w:t>
            </w:r>
            <w:r>
              <w:rPr>
                <w:rFonts w:hint="default" w:ascii="TH SarabunIT๙" w:hAnsi="TH SarabunIT๙" w:eastAsia="TH SarabunPSK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ทรัพย์สิน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79.85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</w:rPr>
              <w:t>(48,581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09" w:type="dxa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ทรัพย์สิน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๖๖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๓๗ คดี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</w:rPr>
              <w:t>(44,081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ทรัพย์สิน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69.78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(46,183)</w:t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28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3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(E2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ความหวาดกลัวภั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อาชญากรรมของประชาชนลดลง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PS</w:t>
            </w:r>
          </w:p>
        </w:tc>
        <w:tc>
          <w:tcPr>
            <w:tcW w:w="969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๖๘</w:t>
            </w:r>
          </w:p>
        </w:tc>
        <w:tc>
          <w:tcPr>
            <w:tcW w:w="977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๗๐</w:t>
            </w: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๘๑</w:t>
            </w:r>
          </w:p>
        </w:tc>
        <w:tc>
          <w:tcPr>
            <w:tcW w:w="909" w:type="dxa"/>
          </w:tcPr>
          <w:p>
            <w:pPr>
              <w:tabs>
                <w:tab w:val="left" w:pos="2268"/>
              </w:tabs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 w:bidi="th-TH"/>
              </w:rPr>
              <w:t>๒๕</w:t>
            </w: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 w:bidi="th-TH"/>
              </w:rPr>
              <w:t>๖๐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21.5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๕๓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๖๘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สำรวจประชาชนจาก ๕ ภูมิภาค จำนวน ๑๐ จังหวัด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กรุงเทพฯ นครปฐม เชียงใหม่ สุโขทัย อุดรธานี นครราชสีมา จันทบุรี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พระนครศรีอยุธยา สงขลา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และสุราษฎร์ธานี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๘๐๐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๑๘๑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๖๖๙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63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3,538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ทั่วประเทศ จำแนกตามพื้นที่กองบัญชาการตำรวจ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๑๐ แห่ง ภายใต้ประเด็นคำถาม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th-TH" w:bidi="th-TH"/>
              </w:rPr>
              <w:t>ประชาชนมีความหวาดกลัวภัยในชีวิต ทรัพย์สิน บริเวณที่พักอาศัยหรือไม</w:t>
            </w:r>
            <w:r>
              <w:rPr>
                <w:rFonts w:hint="cs" w:ascii="TH SarabunIT๙" w:hAnsi="TH SarabunIT๙" w:eastAsia="Times New Roman" w:cs="TH SarabunIT๙"/>
                <w:i/>
                <w:iCs/>
                <w:sz w:val="24"/>
                <w:szCs w:val="24"/>
                <w:cs/>
                <w:lang w:val="th-TH" w:bidi="th-TH"/>
              </w:rPr>
              <w:t>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ดำเนินการสำรวจในช่วง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๖๔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64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2,879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ทั่วประเทศ จำแนกตามพื้นที่กองบัญชาการตำรวจ ๑๐ แห่ง ภายใต้ประเด็นคำถาม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เช่นเดียวกับปี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63 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ซึ่ง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ดำเนินการสำรวจในช่วง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ระหว่างเข้าสู่กระบวนการยุติธรรมทางอาญา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ชุดที่ ๓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กระบวนการยุติธรรมบนพื้นฐานการบริหารกิจการบ้านเมืองที่ดี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G1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คดีและเรื่องร้องเรียนที่มีมูลและถึงที่สุดที่เกี่ยวข้องกับการปฏิบัติที่ขัดกับศักดิ์ศรีความเป็นมนุษย์ หรือ การละเมิดสิทธิขั้นพื้นฐาน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มีจำนวนลดน้อยลง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สำนักงานคณะกรรมการสิทธิมนุษยชนแห่งชาติ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113" w:leftChars="0" w:hanging="113" w:firstLine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 ๖๐ หน่วยงานไม่ได้นำส่งข้อมูลให้แก่คณะผู้วิจัย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eastAsia="ko-KR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๖๒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ตัวเลขใหม่ดำเนินการโดยสำนักงานกิจการยุติธรรม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eastAsia="ko-KR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ดำเนินการจัดเก็บข้อมูลโดยสำนักงานกิจการยุติธรรม สำหรับข้อมูล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กคส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ตัวเลขที่นำเสนอในปี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2560 - 2562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เป็นตัวเลขภาพรวมของจำนวนคดีที่ร้องเรียนกับ กคส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ทั้งหมด ไม่ใช่เฉพาะเรื่องการละเมิดสิทธิขั้นพื้นฐาน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ทั้งนี้ กคส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ให้มูลว่าใช้ตัวเลขจาก กสม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โดยเป็นไปตามแผน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bidi="th-TH"/>
              </w:rPr>
              <w:t>แผนสิทธิมนุษยชนแห่งชาติ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bidi="th-TH"/>
              </w:rPr>
              <w:t>ฉบับที่ ๓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eastAsia="ko-KR"/>
              </w:rPr>
            </w:pP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bidi="th-TH"/>
              </w:rPr>
              <w:t>ปี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</w:rPr>
              <w:t xml:space="preserve"> 64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bidi="th-TH"/>
              </w:rPr>
              <w:t>ดำเนินการจัดเก็บข้อมูลโดยสำนักงานกิจการยุติธรรม จำนวนเรื่องร้องเรียนของ กสม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</w:rPr>
              <w:t xml:space="preserve">. </w:t>
            </w:r>
            <w:r>
              <w:rPr>
                <w:rStyle w:val="4"/>
                <w:rFonts w:hint="default" w:ascii="TH SarabunIT๙" w:hAnsi="TH SarabunIT๙" w:cs="TH SarabunIT๙"/>
                <w:i w:val="0"/>
                <w:iCs w:val="0"/>
                <w:spacing w:val="-4"/>
                <w:sz w:val="24"/>
                <w:szCs w:val="24"/>
                <w:shd w:val="clear" w:color="auto" w:fill="FFFFFF"/>
                <w:cs/>
                <w:lang w:val="th-TH" w:bidi="th-TH"/>
              </w:rPr>
              <w:t xml:space="preserve">เป็นการนับรวมจำนวนเรื่องร้องเรียนทุกประเภท ทั้งนี้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กคส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ให้มูลว่าใช้ตัวเลขจาก กสม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. </w:t>
            </w:r>
            <w:r>
              <w:rPr>
                <w:rFonts w:hint="cs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เช่นเดียวกับในปี</w:t>
            </w:r>
            <w:r>
              <w:rPr>
                <w:rFonts w:hint="cs" w:ascii="TH SarabunIT๙" w:hAnsi="TH SarabunIT๙" w:eastAsia="Times New Roman" w:cs="TH SarabunIT๙"/>
                <w:spacing w:val="-4"/>
                <w:sz w:val="24"/>
                <w:szCs w:val="24"/>
                <w:cs/>
                <w:lang w:val="en-US" w:bidi="th-TH"/>
              </w:rPr>
              <w:t xml:space="preserve">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๒๐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393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295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เรื่อง 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595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กรมคุ้มครองสิทธิและเสรีภาพ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๕๘๑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๗๐๖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ใช้ข้อมูลจาก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กสม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ใช้ข้อมูลจาก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กสม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5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2)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หน่วยงานในกระบวนการยุติธรรมมีการกำหนดตัวชี้วัดที่สะท้อนความถูกต้องและเที่ยงธรรม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SA+OB</w:t>
            </w:r>
          </w:p>
        </w:tc>
        <w:tc>
          <w:tcPr>
            <w:tcW w:w="969" w:type="dxa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09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๑๐๐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๑๐๐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SA+OB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จัดเก็บข้อมูลจากหน่วยงานในกระบวนการยุติธรรม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หน่วยงานประกอบด้วย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หน่วยงานอิสระ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</w:rPr>
              <w:t xml:space="preserve"> (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</w:rPr>
              <w:t>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ab/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สำนักงานศาลยุติธรรม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สำนักงานอัยการสูงสุด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สำนักงานตำรวจแห่งชาติ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สำนักงานป้องกันและปราบปรามการทุจริตแห่งชาติ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.)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ปปง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หน่วยงานสังกัดกระทรวงยุติธรรม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</w:rPr>
              <w:t>)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สำนักงานปลัดกระทรวงยุติธรร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สำนักงานกิจการยุติธรรม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กรมสอบสวนคดีพิเศษ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สถาบันนิติวิทยาศาสตร์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กรมคุ้มครองสิทธิและเสรีภาพ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กรมคุมประพฤติ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กรมพินิจและคุ้มครองเด็กและเยาวชน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กรมราชทัณฑ์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. 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br w:type="textWrapping"/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ผลการศึกษาพบว่าหน่วยงาน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ในกระบวนการยุติธรรมข้างต้น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มีการดำเนินการที่สอดคล้องกับนิยามตัวชี้วัด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ในเบื้องต้น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 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ทั้ง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๑๔ หน่วยงาน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 w:bidi="th-TH"/>
              </w:rPr>
              <w:t>เกณฑ์การให้คะแนนแบ่งออกเป็น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 1)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 หมายถึง หน่วยงานมีการกำหนดตัวชี้วัดที่เกี่ยวข้องกับความถูกต้องและเที่ยงธรรม ที่สอดคล้องกับภารกิจของหน่วยงาน โดยกำหนดเป็นตัวชี้วัดในการปฏิบัติงาน และมีการติดตาม ประเมินผล รวมถึงรายงานให้กับผู้บริหาร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 2)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ดำเนินการบางส่วน หมายถึง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หน่วยงานกำหนดตัวชี้วัดไม่ครบตามประเด็นของตัวชี้วัด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(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G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2) 2)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หน่วยงานขาดการติดตามและประเมินผล รวมถึงรายงานให้กับผู้บริหาร เพียงบางตัวชี้วัดที่เกี่ยวข้องกับตัวชี้วัด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0.5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3)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ปี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64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ดำเนินการจัดเก็บจากหน่วยงานในกระบวนการยุติธรรม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เช่นเดียวกับในปี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โดยค่าร้อยละของตัวชี้วัดคิดจากผลการดำเนินงานตามตัวชี้วัดของหน่วยงานเทียบกับหน่วยงานทั้งหมด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 ผลการศึกษาพบว่าหน่วยงานมีการดำเนินการที่สอดคล้องกับนิยามตัวชี้วัด ๑๔ หน่วยงาน อย่างไรก็ตาม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ในปีนี้มีการปรับเกณฑ์การให้คะแนนเหลือเพียง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ระดับ ดังนี้</w:t>
            </w:r>
          </w:p>
          <w:p>
            <w:pPr>
              <w:numPr>
                <w:ilvl w:val="0"/>
                <w:numId w:val="2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 หมายถึง หน่วยงานมีการกำหนดตัวชี้วัดที่เกี่ยวข้องกับความถูกต้อแงและเที่ยงธรรมที่สอดคล้องกับภารกิจของหน่วยงาน โดยกำหนดเป็นตัวชี้วัดในการปฏิบัติงาน และมีการติดตาม ประเมินผล รวมถึงรายงานให้กับผู้บริหาร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numPr>
                <w:ilvl w:val="0"/>
                <w:numId w:val="2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6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3)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ดีที่มีการชี้มูลว่าเจ้าพนักงานของรัฐในกระบวนการยุติธรรมมีความบกพร่องในการปฏิบัติหน้าที่ การเลือกปฏิบัติ และ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หรือ การทุจริตหรือถูกแทรกแซงมีจำนวนลดลงเมื่อเทียบกับปีที่ผ่านมา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29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สำนักงานผู้ตรวจการแผ่นดิน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อกพ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กระทรวง</w:t>
            </w:r>
          </w:p>
        </w:tc>
        <w:tc>
          <w:tcPr>
            <w:tcW w:w="117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ใช้ปีใดปีหนึ่งเป็นฐาน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ดำเนินการรวบรวมข้อมูลจาก อ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กรม หรือ อ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กระทรวง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สำนักงานคณะกรรมการข้าราชการตำรวจ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สง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สำนักงานคณะกรรมการอัยการคณะกรรมการตุลาการศาลยุติธรรม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และสำนักคณะกรรมการข้าราชการศาลยุติธรรม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โดยแยกเป็นข้อมูลความบกพร่องในการปฏิบัติหน้าที่และข้อมูลทุจริต สำหรับข้อมูลการทุจริตให้รวบรวมข้อมูลจากสำนักงานคณะกรรมการป้องกันและปราบปรามการทุจริตแห่งชาติ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ปรากฎผล ดังนี้</w:t>
            </w:r>
          </w:p>
          <w:p>
            <w:pPr>
              <w:pStyle w:val="1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การสำรวจข้อมูลจาก อ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กรมของหน่วยงานในกระทรวงยุติธรรม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๙ หน่วยงาน พบว่า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 บกพร่องในการปฏิบัติหน้าที่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๗๗ เรื่อง ประกอบด้วย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กรมราชทัณฑ์ ๗๒ เรื่อง กรมสอบสวนคีพิเศษ ๒ เรื่อง และสำนักงาน 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๑ เรื่อง 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 ข้อมูลทุจริต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๑๗ เรื่อง ประกอบด้วย กรมราชทัณฑ์ ๘ เรื่อง กรมคุมประพฤติ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๗ เรื่อง และสำนักงานปลัดกระทรวงยุติธรรม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 เรื่อง</w:t>
            </w:r>
          </w:p>
          <w:p>
            <w:pPr>
              <w:pStyle w:val="1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i w:val="0"/>
                <w:iCs w:val="0"/>
                <w:sz w:val="24"/>
                <w:szCs w:val="24"/>
                <w:cs/>
                <w:lang w:val="th-TH" w:bidi="th-TH"/>
              </w:rPr>
              <w:t>การสำรวจข้อมูลจากสำนักงา</w:t>
            </w:r>
            <w:r>
              <w:rPr>
                <w:rFonts w:hint="cs" w:ascii="TH SarabunIT๙" w:hAnsi="TH SarabunIT๙" w:cs="TH SarabunIT๙"/>
                <w:i w:val="0"/>
                <w:iCs w:val="0"/>
                <w:sz w:val="24"/>
                <w:szCs w:val="24"/>
                <w:cs/>
                <w:lang w:val="th-TH" w:bidi="th-TH"/>
              </w:rPr>
              <w:t>น</w:t>
            </w:r>
            <w:r>
              <w:rPr>
                <w:rFonts w:hint="default" w:ascii="TH SarabunIT๙" w:hAnsi="TH SarabunIT๙" w:cs="TH SarabunIT๙"/>
                <w:i w:val="0"/>
                <w:iCs w:val="0"/>
                <w:sz w:val="24"/>
                <w:szCs w:val="24"/>
                <w:cs/>
                <w:lang w:val="th-TH" w:bidi="th-TH"/>
              </w:rPr>
              <w:t>คณะกรรมการข้าราชการตำรวจ</w:t>
            </w:r>
            <w:r>
              <w:rPr>
                <w:rFonts w:hint="cs" w:ascii="TH SarabunIT๙" w:hAnsi="TH SarabunIT๙" w:cs="TH SarabunIT๙"/>
                <w:i w:val="0"/>
                <w:iCs w:val="0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i w:val="0"/>
                <w:iCs w:val="0"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บว่า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 บกพร่องในการปฏิบัติหน้าที่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๒๑ เรื่อง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 ข้อมูลทุจริต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๑ เรื่อ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ง</w:t>
            </w:r>
          </w:p>
          <w:p>
            <w:pPr>
              <w:pStyle w:val="1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สำนักงานคณะกรรมการอัยการ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 บกพร่องในการปฏิบัติหน้าที่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๐ เรื่อง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 ข้อมูลทุจริต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 ๐ เรื่อง</w:t>
            </w:r>
          </w:p>
          <w:p>
            <w:pPr>
              <w:pStyle w:val="1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คณะกรรมการตุลาการศาลยุติธรรม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และสำนักคณะกรรมการข้าราชการศาลยุติธรรม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ไม่ประสงค์ให้ข้อมูล</w:t>
            </w:r>
          </w:p>
          <w:p>
            <w:pPr>
              <w:pStyle w:val="1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สำนักงานคณะกรรมการป้องกันและปราบปรามการทุจริตแห่งชาติ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เฉพาะข้อมูลการทุจริต พบว่าใ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๒๕๖๒ มีจำนวน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300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เรื่อง และในปีงบประมาณ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๒๕๖๓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มีจำนวน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514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  <w:p>
            <w:pPr>
              <w:pStyle w:val="10"/>
              <w:numPr>
                <w:ilvl w:val="0"/>
                <w:numId w:val="3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 ๖๔ ไม่ปรากฏข้อมูลเนื่องจากหน่วยงาน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เจ้าของข้อมูลแจ้งว่า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ไม่ประสงค์จัดส่งข้อมูลให้กับสำนักงานกิจการยุติธรรม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เนื่องจากเป็นข้อมูลภายในซึ่งมีความอ่อนไหว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สำหรับข้อมูลของสำนักงาน ปปช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เป็นข้อมูลเฉพาะส่วนของจำนวนคดีที่มีการชี้มูลความผิดเจ้าพนักงานของรัฐในกระบวนการยุติธรรม 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. 2564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30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เรื่อง เพิ่มมากขึ้นจากปีงบประมาณ พ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. 2563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15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เรื่อง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* </w:t>
            </w:r>
            <w:bookmarkStart w:id="0" w:name="_GoBack"/>
            <w:bookmarkEnd w:id="0"/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สกธ. ได้สอบทานข้อมูลและได้รับการยืนยันจากหน่วยงานแล้ว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วินัย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วินัย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๗๖๕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๒๐๕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๙๘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N/A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ท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ทุจริต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ทุจริต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๒๐๙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๒๓๘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N/A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300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514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30*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เรื่อง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7 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4)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หน่วยงานที่เกี่ยวข้องมีการกำหนดระยะเวลามาตรฐานตามที่กำหนดไว้ในกฎหมายในแต่ละขั้นตอนการปฏิบัติงาน โดยมีระบบให้ประชาชนสามารถตรวจสอบติดตาม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Tracking)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ได้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 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 เดือน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เดือน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 เดือน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๒๙ วัน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สตช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อัยการ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ศาล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มีการดำเนินการ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สตช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อัยการ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ศาล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มีการดำเนินการ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๑ ปี ๖ เดือน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thaiDistribute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AD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</w:p>
          <w:p>
            <w:pPr>
              <w:numPr>
                <w:ilvl w:val="0"/>
                <w:numId w:val="5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สำนักงานตำรวจแห่งชาติ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มีดำเนินการเกี่ยวกับการบริหารงานภายในหน่วย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โดยกำหนดระยะเวลาในการทำงานไว้เป็นหนังสือสั่งการภายใน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ซึ่งไม่มีระบบให้ประชาชนสามารถตรวจสอบติดตาม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Tracking)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ได้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หากประชาชนจะสอบถามความคืบหน้าของเรื่อง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คดีได้ ทางพระราชบัญญัติข้อมูลข่าวสาร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หรือกฎหมายอื่นที่เกี่ยวข้องให้สามารถดำเนินการได้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สำนักงานอัยการสูงสุด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แจ้งว่าไม่มีการดำเนินการที่สอดคล้องกับตัวชี้วัดโดยตรง แต่มีการกำหนดเป็นตัวชี้วัดของระยะเวลาในการสั่งคดี  คือ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“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ร้อยละของคดีอาญาที่พนักงานอัยการ  สามารถพิจารณาสั่ง มีคำสั่งอย่างหนึ่งอย่างใดภายใน ๓๐ วัน ในคดีอาญา และ ๙๐ วันในคดีแพ่ง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”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สำนักงานศาลยุติธรรม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ได้กำหนดมาตรฐานระยะเวลาการพิจารณาพิพากษาคดี ในศาลชั้นต้น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คดีจัดการพิเศษ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คดีไม่มีข้อยุ่งยาก เช่น คดีจัดการมรดก คดีแพ่งที่จำเลยขาดนัด คดีอาญาสืบประกอบคำรับสารภาพ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ไม่เกิน ๓ เดือน นับแต่วันรับฟ้อง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คดีสามัญ คดีสามัญพิเศษ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คดีที่มีการสืบพยานต่อสู้คดี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ไม่เกิน ๑๒ เดือน นับแต่วันฟ้อง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คดีอาญาที่จำเลยต้องขังระหว่างพิจารณา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ไม่เกิน ๖ เดือน นับแต่วันออกหมายขังระหว่างพิจารณา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คดีศาลแขวง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ไม่เกิน ๖ เดือน นับแต่วันรับฟ้อง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คดีที่ผู้เสียหายเป็นเด็ก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ไม่เกิน ๖ เดือน นับแต่วันตรวจพยานหลักฐาน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64 </w:t>
            </w:r>
          </w:p>
          <w:p>
            <w:pPr>
              <w:numPr>
                <w:ilvl w:val="0"/>
                <w:numId w:val="6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สำนักงานตำรวจแห่งชาติ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มีการดำเนินการต่อเนื่องตามข้อมูลในปี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๖๓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u w:val="single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u w:val="single"/>
                <w:cs/>
                <w:lang w:val="th-TH" w:eastAsia="ko-KR" w:bidi="th-TH"/>
              </w:rPr>
              <w:t xml:space="preserve">สำนักงานอัยการสูงสุด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มีการกำหนดมาตรการ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/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แนวทางการดำเนินงาน ดังนี้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u w:val="single"/>
                <w:lang w:eastAsia="ko-KR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กรอบระยะเวลามาตรฐานที่เกี่ยวกับคดี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/>
              </w:rPr>
              <w:t xml:space="preserve"> 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ด้กําหนดแนวปฏิบัติเกี่ยวกับระยะเวลาการสั่งคดีของพนักงานอัยการโดยกําหนดให้พนักงานอัยการสั่งสํานวนคดีทุกประเภท เช่น อาญา แพ่ง ปกครอง แรงงาน ภาษีอากร ล้มละลาย ทรัพย์สินทางปัญญาและการค้าระหว่างประเทศ เป็นต้น หรือสั่งให้ดําเนินการใด ๆ เช่น การสั่งสอบสวนเพิ่มเติม สั่งให้ส่งตัวผู้ต้องหามาฟ้อง แจ้งให้ส่งเงินค่าธรรมเนียมความแพ่ง แจ้งฐานะคดี แจ้งให้ส่งใบแต่ทนายความฯลฯ ให้แล้วเสร็จโดยเร็วหรืออย่างช้าภายในสิ้นเดือนและการดําเนินการรับแก้ต่างคดี สําหรับระยะเวลาในการดําเนินการพิจารณารับแก้ต่างคดีแพ่ง คดีอาญา คดีแรงงานหรือคดีปกครองนั้น เนื่องจากตามประมวลกฎหมายวิธีพิจารณาความแพ่ง ประมวล กฎหมายวิธีพิจารณาความอาญา พระราชบัญญัติจัดตั้งศาลแรงงานและวิธีพิจารณาคดีแรงงาน 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๒๕๒๒ พระราชบัญญัติจัดตั้งศาลปกครองและวิธีพิจารณาคดีปกครอง 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๒๕๔๒ และระเบียบของที่ประชุมใหญ่ ตุลาการในศาลปกครองสูงสุดว่าด้วยวิธีพิจารณาคดีปกครอง 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๒๕๔๓ ข้อ ๔๓ เป็นต้น ได้กําหนดระยะเวลา ในการทําคําให้การไว้โดยชัดแจ้งตามกฎหมายที่กล่าวถึงแล้ว เช่น ๑๕ วัน ๓๐ วันหรือในวันพิจารณาคดี แล้วแต่กรณี ซึ่งเป็นกําหนดระยะเวลาที่เป็นไปตามกฎหมายแต่ละฉบับ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ระบบการแจ้งความคืบหน้าการดําเนินงานให้ประชาชนทราบ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ระบบการให้ประชาชน ติดตามผลการดําเนินงานโดยให้บริการในรูปแบบของแอปพลิเคชั่น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>application)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“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>AGO -Tracking”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สําหรับการทํางานของแอพ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AGO-Tracking 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u w:val="single"/>
                <w:cs/>
                <w:lang w:val="th-TH" w:bidi="th-TH"/>
              </w:rPr>
              <w:t>สำนักงานศาลยุติธรรม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แผนยุทธศาสตร์ศาลยุติธรรม 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. 2561 - 2564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ได้มีการกำหนดยุทธศาสตร์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I (Innovation)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พัฒนานวัตกรรมการอำนวยความยุติธรรมของศาลยุติธรรม ตัวชี้วัดที่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ประชาชนมีความพึงพอใจต่อการให้บริการของศาลยุติธรรมในงานที่นอกเหนือจากการพิจารณาคดี ไม่น้อยกว่าร้อยละ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80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ในแต่ละปี โดยมีการกล่าวถึงการกำหนดระยะเวลาดำเนินงาน ในแนวที่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ริเริ่มมาตรการหรือวิธีที่ช่วยลดระยะเวลารอการประกันตัวของผู้ต้องหา และแนวทางที่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17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กำหนดระยะเวลาเสร็จสิ้นของกระบวนการบริหารจัดการคดีเพื่อคุ้มครองสิทธิของประชาชน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ยุทธศาสตร์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U (Uplift and Uphold Standard)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ยกระดับมาตรฐานระบบงานศาลยุติธรรมสู่ระดับสากล ตัวชี้วัดที่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6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คดีที่ขึ้นสู่ศาลพิจารณาแล้วเสร็จในแต่ละปีด้วยความถูกต้อง เป็นธรรม แนวทางที่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จัดระบบการบริหารความเสี่ยงและระบบควบคุมภายในระบบงานธุรการศาลยุติธรรมเพื่อให้เกิด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มาตรฐานการปฏิบัติงานที่มีคุณภาพตามระยะเวลาที่กำหนด แนวทางที่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กำหนดระยะเวลาในการพิจารณาคดีตามปกติ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Time Standard)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ของคดีแต่ละประเภท และปรับปรุงขั้นตอนการดำเนินการของศาลยุติธรรม และแนวทางที่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10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เสริมสร้างมาตรฐานการพิจารณาพิพากษาคดีแต่ละประเภทให้แล้วเสร็จตามกรอบระยะเวลาที่กำหนด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ส่วนนวัตกรรม สำนักเทคโนโลยีสารสนเทศ มีการพัฒนาระบบติดตามสำนวน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Tracking System)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จากศาล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301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แห่งทั่วประเทศโดยแบ่งเป็นคดีดำ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คดีแดง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ในระบบกระบวนการยุติธรรมมีการกำหนดมาตรการเชิงรุกด้านการบริหารจัดการให้มีความโปร่งใสและแจ้งให้ประชาชนรับทราบ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๐๐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๓๒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๕๒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4"/>
                <w:szCs w:val="24"/>
                <w:cs/>
                <w:lang w:val="th-TH" w:bidi="th-TH"/>
              </w:rPr>
              <w:t>๙๒</w:t>
            </w:r>
            <w:r>
              <w:rPr>
                <w:rFonts w:hint="default" w:ascii="TH SarabunIT๙" w:hAnsi="TH SarabunIT๙" w:eastAsia="Calibri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alibri" w:cs="TH SarabunIT๙"/>
                <w:sz w:val="24"/>
                <w:szCs w:val="24"/>
                <w:cs/>
                <w:lang w:val="th-TH" w:bidi="th-TH"/>
              </w:rPr>
              <w:t>๘๕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92.8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t>44.61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AD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ผลการจัดเก็บคำนวณจาก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หน่วยงาน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ปรากฏผลดังนี้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1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 ได้แก่ สถาบันนิติวิทยาศาสตร์ กรมคุ้มครองสิทธิและเสรีภาพ กรมพินิจและคุ้มครองเด็กและเยาวชน กรมสอบสวนคดีพิเศษ กรมคุมประพฤติ กรมราชทัณฑ์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สำนักงานปลัดกระทรวงยุติธรรม สำนักงานกิจการยุติธรรม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 ปปง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สำนักงานศาลยุติธรรม และสำนักงานตำรวจแห่งชาติ</w:t>
            </w:r>
          </w:p>
          <w:p>
            <w:pPr>
              <w:jc w:val="left"/>
              <w:rPr>
                <w:rFonts w:hint="default" w:ascii="TH SarabunIT๙" w:hAnsi="TH SarabunIT๙" w:eastAsia="Cordia New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  <w:t xml:space="preserve">     </w:t>
            </w: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lang w:val="th-TH" w:eastAsia="ko-KR"/>
              </w:rPr>
              <w:sym w:font="Wingdings" w:char="F078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ไม่มี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หน่วยงาน ได้แก่ สำนักงานอัยการสูงสุด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 ๖๔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ผลการจัดเก็บคำนวณจาก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หน่วยงาน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ปรากฏผลดังนี้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1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 ได้แก่ สถาบันนิติวิทยาศาสตร์ กรมคุ้มครองสิทธิและเสรีภาพ กรมพินิจและคุ้มครองเด็กและเยาวชน กรมสอบสวนคดีพิเศษ กรมคุมประพฤติ กรมราชทัณฑ์ สำนักงานปลัดกระทรวงยุติธรรม สำนักงานกิจการยุติธรรม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 ปปง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สำนักงานอัยการสูงสุด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สำนักงานศาลยุติธรรม และสำนักงานตำรวจแห่งชาติ</w:t>
            </w:r>
          </w:p>
          <w:p>
            <w:pPr>
              <w:jc w:val="left"/>
              <w:rPr>
                <w:rFonts w:hint="default" w:ascii="TH SarabunIT๙" w:hAnsi="TH SarabunIT๙" w:eastAsia="Cordia New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  <w:t xml:space="preserve">     </w:t>
            </w: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lang w:val="th-TH" w:eastAsia="ko-KR"/>
              </w:rPr>
              <w:sym w:font="Wingdings" w:char="F078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ไม่มี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 ได้แก่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หน่วยงานมีมาตรการ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ระบบที่เอื้อต่อการป้องกันมิให้เกิดการเลือกปฏิบัติหรือผลประโยชน์ทับซ้อนในการปฏิบัติหน้าที่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เช่น ระบบการจ่ายสำนวนคดี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๘๖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๙๒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๓๔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๘๕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92.85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t>50.71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AD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</w:p>
          <w:p>
            <w:pPr>
              <w:jc w:val="left"/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ผลการจัดเก็บคำนวณจาก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 ปรากฏผลดังนี้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1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 ได้แก่ สถาบันนิติวิทยาศาสตร์ กรมคุ้มครองสิทธิและเสรีภาพ กรมพินิจและคุ้มครองเด็กและเยาวชน กรมสอบสวนคดีพิเศษ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กรมคุมประพฤติ กรมราชทัณฑ์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สำนักงานปลัดกระทรวงยุติธรรม สำนักงานกิจการยุติธรรม สำนักงาน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 ปปง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สำนักงานศาลยุติธรรม และสำนักงานตำรวจแห่งชาติ</w:t>
            </w:r>
          </w:p>
          <w:p>
            <w:pPr>
              <w:jc w:val="left"/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  <w:t xml:space="preserve">     </w:t>
            </w: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lang w:val="th-TH" w:eastAsia="ko-KR"/>
              </w:rPr>
              <w:sym w:font="Wingdings" w:char="F078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ไม่มี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 ๑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หน่วยงาน ได้แก่ สำนักงานอัยการสูงสุด 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 w:val="0"/>
                <w:lang w:val="en-US" w:eastAsia="ko-KR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10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7)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หน่วยงานในกระบวนการยุติธรรมมีกระบวนการทบทวนและปรับปรุงประสิทธิภาพเรื่องข้อร้องเรียน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๓๖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๒๑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๘๔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๗๑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85.71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  <w:t>66.80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AD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64 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ผลการจัดเก็บคำนวณจาก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 ปรากฏผลดังนี้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หน่วยงาน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ได้แก่ สถาบันนิติวิทยาศาสตร์ กรมพินิจและคุ้มครองเด็กและเยาวชน กรมสอบสวนคดีพิเศษ กรมคุมประพฤติ กรมราชทัณฑ์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สำนักงานปลัดกระทรวงยุติธรรม สำนักงานกิจการยุติธรรม สำนักงาน 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 ปปง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สำนักงานศาลยุติธรรม และสำนักงานตำรวจแห่งชาติ</w:t>
            </w:r>
          </w:p>
          <w:p>
            <w:pPr>
              <w:jc w:val="left"/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cs/>
                <w:lang w:val="th-TH" w:eastAsia="ko-KR"/>
              </w:rPr>
              <w:t xml:space="preserve">      </w:t>
            </w:r>
            <w:r>
              <w:rPr>
                <w:rFonts w:hint="default" w:ascii="TH SarabunIT๙" w:hAnsi="TH SarabunIT๙" w:eastAsia="Malgun Gothic" w:cs="TH SarabunIT๙"/>
                <w:b/>
                <w:bCs/>
                <w:sz w:val="24"/>
                <w:szCs w:val="24"/>
                <w:lang w:val="th-TH" w:eastAsia="ko-KR"/>
              </w:rPr>
              <w:sym w:font="Wingdings" w:char="F078"/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sz w:val="24"/>
                <w:szCs w:val="24"/>
                <w:cs/>
                <w:lang w:val="th-TH" w:bidi="th-TH"/>
              </w:rPr>
              <w:t>ไม่มี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หน่วยงาน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 xml:space="preserve">ได้แก่ กรมคุ้มครองสิทธิและเสรีภาพ และสำนักงานอัยการสูงสุด 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 w:val="0"/>
                <w:lang w:val="en-US" w:eastAsia="ko-KR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11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8)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สัดส่วนของความเหมาะสมของทรัพยากรทั้งเครื่องมือ งบประมาณ และทรัพยากรมนุษย์กับภาระงาน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SA+OB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๘๕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๗๑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จัดเก็บข้อมูลจากหน่วยงาน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ในกระบวนการยุติธรรม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 ประกอบด้วย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หน่วยงานอิสระ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หน่วยงานสังกัดกระทรวงยุติธรรม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br w:type="textWrapping"/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ผลการศึกษาพบว่า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หน่วยงานที่ดำเนินการตามตัวชี้วัด จำนวน ๑๐ หน่วยงาน ประกอบด้วย สำนักงานอัยการสูงสุด สำนักงานตำรวจแห่งชาติ สำนักงาน ป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ช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.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สำนักงาน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 w:val="0"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ปปง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.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สำนักงานปลัดกระทรวงยุติธรรม สำนักงานกิจการยุติธรรม กรมสอบสวนคดีพิเศษ สถาบันนิติวิทยาศาสตร์ กรมพินิจและคุ้มครองเด็กและเยาวชน และกรมราชทัณฑ์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๒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หน่วยงานที่มีการดำเนินการบางส่วน จำนวน ๔ หน่วยงาน ประกอบด้วย สำนักงานศาลยุติธรรม กรมคุ้มครองสิทธิและเสรีภาพ กรมคุมประพฤติ และสำนักงาน ป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ส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.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เกณฑ์การให้คะแนนแบ่งออกเป็น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1)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ดำเนินการ หมายถึง หน่วยงานมีการวิเคราะห์สัดส่วนความเหมาะสมขอ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ง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ทรัพยากรครอลคลุมทุกประเด็น ทั้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ง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เครื่องมือ งบประมาณ และทรัพยากรมนุษย์กับภาระงาน 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2)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ดำเนินการบางส่วน หมายถึง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br w:type="textWrapping"/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.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มีการวิเคราะห์ไม่ครอบคลุมและไม่ครบประเด็น ทั้งเครื่องมือ งบประมาณ และทรัพยากรมนุษย์กับภาระงาน 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>2.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อยู่ระหว่างการกำหนดตัวชี้วัด หรือวิเคราะห์แล้ว แต่ยังไม่ได้ใช้บังคับ 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0.5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3)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ปี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64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ดำเนินการจัดเก็บจากหน่วยงานในกระบวนการยุติธรรม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เช่นเดียวกับในปี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โดยค่าร้อยละของตัวชี้วัดคิดจากผลการดำเนินงานตามตัวชี้วัดของหน่วยงานเทียบกับหน่วยงานทั้งหมด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 ผลการศึกษาพบว่าหน่วยงานมีการดำเนินการที่สอดคล้องกับนิยามตัวชี้วัด ๑๔ หน่วยงาน อย่างไรก็ตาม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ในปีนี้มีการปรับเกณฑ์การให้คะแนนเหลือเพียง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ระดับ ดังนี้</w:t>
            </w:r>
          </w:p>
          <w:p>
            <w:pPr>
              <w:numPr>
                <w:ilvl w:val="0"/>
                <w:numId w:val="7"/>
              </w:numPr>
              <w:ind w:left="216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ดำเนินการ หมายถึง หน่วยงานมีการวิเคราะห์สัดส่วนความเหมาะสมของทรัพยากรครอลคลุมทุกประเด็น ทั้งเครื่องมือ งบประมาณ และทรัพยากรมนุษย์กับภาระงาน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br w:type="textWrapping"/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ค่า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numPr>
                <w:ilvl w:val="0"/>
                <w:numId w:val="7"/>
              </w:numPr>
              <w:ind w:left="216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ไม่มีการดำเนินการ หมายถึง ไม่มีการดำเนินการที่สอดคล้องตามตัวชี้วัดที่กำหนด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9)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มีการวิเคราะห์และพัฒนาระบบทรัพยากรมนุษย์และการบริหารจัดการอย่างสม่ำเสมอ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SA+OB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43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จัดเก็บข้อมูลจากหน่วยงานในกระบวนการยุติธรรม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 ประกอบด้วย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หน่วยงานอิสระ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หน่วยงานสังกัดกระทรวงยุติธรรม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br w:type="textWrapping"/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ผลการศึกษาพบว่า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)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 xml:space="preserve">หน่วยงานที่ดำเนินการตามตัวชี้วัด จำนวน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</w:rPr>
              <w:t>1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>๓ หน่วยงาน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 ประกอบด้วย สำนักงานศาลยุติธรรม สำนักงานอัยการสูงสุด สำนักงาน 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สำนักงาน ปปง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สำนักงานปลัดกระทรวงยุติธรรม สำนักงานกิจการยุติธรรม กรมสอบสวนคดีพิเศษ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สถาบันนิติวิทยาศาสตร์ กรมคุ้มครองสิทธิและเสรีภาพ กรมคุมประพฤติ กรมพินิจและคุ้มครองเด็กและเยาวชน กรมราชทัณฑ์ และสำนักงาน 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i/>
                <w:iCs/>
                <w:sz w:val="24"/>
                <w:szCs w:val="24"/>
                <w:cs/>
                <w:lang w:val="th-TH" w:bidi="th-TH"/>
              </w:rPr>
              <w:t>หน่วยงานที่มีการดำเนินการบางส่วน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 จำนวน ๑ หน่วยงาน คือ สำนักงานตำรวจแห่งชาติ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เกณฑ์การให้คะแนนแบ่งออกเป็น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1)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 หมายถึง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หน่วยงานมีการวิเคราะห์และพัฒนา ครอบคลุมทั้ง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2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ประเด็น ได้แก่ ระบบทรัพยากรมนุษย์และการบริหารจัดการ ค่าคะแนนเท่ากับ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1</w:t>
            </w:r>
          </w:p>
          <w:p>
            <w:pPr>
              <w:jc w:val="left"/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2)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ดำเนินการบางส่วน หมายถึง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มีการวิเคราะห์ไม่ครอบคลุม และไม่ครบประเด็น ทั้งระบบทรัพยากรมนุษย์และการบริหารจัดการ หรืออยู่ระหว่างการกำหนดตัวชี้วัด หรือวิเคราะห์แล้ว แต่ยังไม่ได้ใช้บังคับ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0.5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3)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ปี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64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ดำเนินการจัดเก็บจากหน่วยงานในกระบวนการยุติธรรม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เช่นเดียวกับในปี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โดยค่าร้อยละของตัวชี้วัดคิดจากผลการดำเนินงานตามตัวชี้วัดของหน่วยงานเทียบกับหน่วยงานทั้งหมด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ผลการศึกษาพบว่าหน่วยงานมีการดำเนินการที่สอดคล้องกับนิยามตัวชี้วัด ๑๔ หน่วยงาน อย่างไรก็ตามในปีนี้มีการปรับเกณฑ์การให้คะแนนเหลือเพียง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ระดับ ดังนี้</w:t>
            </w:r>
          </w:p>
          <w:p>
            <w:pPr>
              <w:numPr>
                <w:ilvl w:val="0"/>
                <w:numId w:val="8"/>
              </w:numPr>
              <w:ind w:left="0" w:leftChars="0" w:firstLine="140" w:firstLineChars="0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ดำเนินการ หมายถึง หน่วยงานมีการวิเคราะห์และพัฒนา ครอบคลุม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ทั้ง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ประเด็น ได้แก่ ระบบทรัพยากรมนุษย์และการบริหารจัดการ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numPr>
                <w:ilvl w:val="0"/>
                <w:numId w:val="8"/>
              </w:numPr>
              <w:ind w:left="0" w:leftChars="0" w:firstLine="140" w:firstLineChars="0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13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10)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หน่วยงานมีการจัดเก็บและบูรณาการข้อมูลกระบวนการยุติธรรมอย่างเป็นระบบ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SA+OB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จัดเก็บข้อมูลจากหน่วยงานในกระบวนการยุติธรรม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 ประกอบด้วย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หน่วยงานอิสระ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หน่วยงานสังกัดกระทรวงยุติธรรม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  <w:p>
            <w:pPr>
              <w:jc w:val="left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*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หน่วยงาน ผลการศึกษาพบว่าหน่วยงานมีการดำเนินการที่สอดคล้องกับนิยามตัวชี้วัด ๑๔ หน่วยงาน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เกณฑ์การให้คะแนนแบ่งออกเป็น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1)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ดำเนินการ หมายถึง หน่วยงานมีการดำเนินการครบทั้ง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ประเด็น ได้แก่ การจัดเก็บข้อมูลในกระบวนการยุติธรรมอย่างเป็นระบบ และบูรณาการข้อมูลในกระบวนการยุติธรรมอย่างเป็นระบบ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คะแนนเท่ากับ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1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2)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ดำเนินการบางส่วน หมายถึง มีการดำเนินการไม่ครอบคลุม ทั้งการจัดเก็บข้อมูลในกระบวนการยุติธรรมอย่างเป็นระบบ และบูรณาการข้อมูลในกระบวนการยุติธรรมอย่างเป็นระบบ อยู่ระหว่างการดำเนินการ หรือดำเนินการไม่สมบูรณ์ในแต่ละระบบ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ค่าคะแนนเท่ากับ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0.5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3)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ค่าคะแนนเท่ากับ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0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ปี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64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ดำเนินการจัดเก็บจากหน่วยงานในกระบวนการยุติธรรม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เช่นเดียวกับในปี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โดยค่าร้อยละของตัวชี้วัดคิดจากผลการดำเนินงานตามตัวชี้วัดของหน่วยงานเทียบกับหน่วยงานทั้งหมด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หน่วยงาน ผลการศึกษาพบว่าหน่วยงานมีการดำเนินการที่สอดคล้องกับนิยามตัวชี้วัด ๑๔ หน่วยงาน อย่างไรก็ตามในปีนี้มีการปรับเกณฑ์การให้คะแนนเหลือเพียง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ระดับ ดังนี้</w:t>
            </w:r>
          </w:p>
          <w:p>
            <w:pPr>
              <w:numPr>
                <w:ilvl w:val="0"/>
                <w:numId w:val="9"/>
              </w:numPr>
              <w:ind w:left="142" w:firstLine="16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ดำเนินการ หมายถึง หน่วยงานมีการดำเนินการโยแบ่งออกเป็น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ระดับ ได้แก่</w:t>
            </w:r>
          </w:p>
          <w:p>
            <w:pPr>
              <w:ind w:left="302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-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ระดับที่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1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ข้อมูลที่ทำเป็นกระดาษและมีการทำข้อมูลเป็นดิจัทัลแล้ว</w:t>
            </w:r>
          </w:p>
          <w:p>
            <w:pPr>
              <w:ind w:left="302"/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-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ระดับที่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มีการทำงานด้วยระบบดิจิทัลแล้วและมีการอัพเดทข้อมูลเสมอ</w:t>
            </w:r>
          </w:p>
          <w:p>
            <w:pPr>
              <w:ind w:left="302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   -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ระดับที่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ระบบข้อมูลที่เป็นดิจิทัลและสามารถส่งต่อข้อมูลให้หน่วยงานอื่นได้กล่าวคือมีทั้งการดึงข้อมูลจากหน่วยงานอื่นมาใช้และให้มูลแก่หน่วยงานอื่นด้วย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โดยมีค่าคะแนนเท่ากับ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1</w:t>
            </w:r>
          </w:p>
          <w:p>
            <w:pPr>
              <w:numPr>
                <w:ilvl w:val="0"/>
                <w:numId w:val="9"/>
              </w:numPr>
              <w:ind w:left="0" w:firstLine="30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ไม่มีการดำเนินการ หมายถึง ไม่มีการดำเนินการที่สอดคล้องตามตัวชี้วัดที่กำหนด ค่าคะแนนเท่ากับ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(G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11)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หน่วยงานมีการจัดทำการวิเคราะห์ประเมินค่าต้นทุนของกิจกรรมการเข้าถึงความยุติธรรม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๙๘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๐๐๐ 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๑๗๓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๐๓๕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๗๘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๑๖๒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สตช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อัยการ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ศาล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กคส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กองทุนยุติธรรม</w:t>
            </w:r>
          </w:p>
        </w:tc>
        <w:tc>
          <w:tcPr>
            <w:tcW w:w="117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๑๑๖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 xml:space="preserve">๓๙๙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*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มีการเปลี่ยนแปลงวิธีการจัดเก็บข้อมูลจาก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US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 xml:space="preserve">เป็น </w:t>
            </w:r>
            <w:r>
              <w:rPr>
                <w:rFonts w:hint="default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 w:val="0"/>
                <w:lang w:val="en-US" w:bidi="th-TH"/>
              </w:rPr>
              <w:t xml:space="preserve">AD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ตั้งแต่ปีงบประมาณ พ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en-US" w:bidi="th-TH"/>
              </w:rPr>
              <w:t xml:space="preserve">. 2563 </w:t>
            </w:r>
            <w:r>
              <w:rPr>
                <w:rFonts w:hint="cs" w:ascii="TH SarabunIT๙" w:hAnsi="TH SarabunIT๙" w:eastAsia="Times New Roman" w:cs="TH SarabunIT๙"/>
                <w:i/>
                <w:iCs/>
                <w:color w:val="1D41D5"/>
                <w:sz w:val="24"/>
                <w:szCs w:val="24"/>
                <w:cs/>
                <w:lang w:val="th-TH" w:bidi="th-TH"/>
              </w:rPr>
              <w:t>เป็นต้นมา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63 - 64 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ดำเนินจัดเก็บข้อมูลจากหน่วยงานที่เกี่ยวข้อง จำนวน ๕ 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หน่วยงาน ได้แก่ กรมคุ้มครองสิทธิและเสรีภาพ สำนักงานกองทุนยุติธรรม สำนักงานตำรวจแห่งชาติ สำนักงานศาลยุติธรรม และสำนักงานอัยการสูงสุด โดยหน่วยงานดังกล่าวแจ้งว่ายังไม่มีการดำเนินการที่สอดคล้องกับนิยามตัวชี้วัด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pacing w:val="-17"/>
                <w:sz w:val="24"/>
                <w:szCs w:val="24"/>
                <w:cs/>
                <w:lang w:val="th-TH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ยังไม่มีจัดทำ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ที่สอดคล้องตัวชี้วัด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ยังไม่มีจัดทำ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สอดคล้องตัวชี้วัด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หลังการเข้าสู่กระบวนการยุติธรรมทางอาญา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</w:tcPr>
          <w:p>
            <w:pPr>
              <w:jc w:val="thaiDistribute"/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ชุดที่ ๔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การกระทำผิดซ้ำลดลง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15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(RE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ร้อยละของผู้พ้นโทษที่กลับมากระทำผิดซ้ำลดลง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กรมราชทัณฑ์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๕๓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ผู้ต้องขังที่ได้รับการปล่อยตัวที่มีเลขบัตรประชาชน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๑๒๓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๒๒๗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๙๐๓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ผู้ต้องขังที่ได้รับการปล่อยตัวที่มีเลขบัตรประชาชน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๑๑๗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๓๙๖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๕๑๕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๖๒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ผู้ต้องขังที่ได้รับการปล่อยตัวที่มีเลขบัตรประชาชน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๙๗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๖๗๘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๒๗๕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มีผู้ต้องขังที่ได้รับการปล่อยตัว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156,5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๓๘ คน มีเลขบัตรประตัวประชาชน จำนวน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145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114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ข้อมูลจาก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ระบบ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Recidivism Statistics Database)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ฐานข้อมูลผู้ต้องขังกระทำผิดซ้ำ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ผลการศึกษาพบว่า </w:t>
            </w:r>
          </w:p>
          <w:p>
            <w:pPr>
              <w:ind w:firstLine="100"/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-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กระทำผิดซ้ำภายใน ๑ ปี 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18,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๘๔๒ คน คิดเป็นร้อยละ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>12.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๙๘</w:t>
            </w:r>
          </w:p>
          <w:p>
            <w:p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lang w:val="th-TH" w:eastAsia="ko-KR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หมายเหตุ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ข้อมูล ณ วันที่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 w:bidi="th-TH"/>
              </w:rPr>
              <w:t>๓๐ ก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 w:bidi="th-TH"/>
              </w:rPr>
              <w:t>ย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 w:bidi="th-TH"/>
              </w:rPr>
              <w:t xml:space="preserve">๖๔ </w:t>
            </w:r>
          </w:p>
          <w:p>
            <w:p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lang w:val="th-TH" w:eastAsia="ko-KR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 w:bidi="th-TH"/>
              </w:rPr>
              <w:t>ศูนย์เทคโนโลยีสารสนเทศ กองยุทธศาสตร์และแผนงาน</w:t>
            </w:r>
          </w:p>
          <w:p>
            <w:pPr>
              <w:pStyle w:val="10"/>
              <w:numPr>
                <w:ilvl w:val="0"/>
                <w:numId w:val="10"/>
              </w:num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eastAsia="ko-KR" w:bidi="th-TH"/>
              </w:rPr>
              <w:t xml:space="preserve">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64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ผู้ต้องขังที่ได้รับการปล่อยตัว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จำนวน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195,814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คน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มีเลขบัตรประตัวประชาช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น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จำนวน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184,784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คน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กระทำผิดซ้ำภายใน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1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ปี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จำนวน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18,535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(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10.038*)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ที่มา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ศูนย์เทคโนโลยีสารสนเทศ กองยุทธศาสตร์และแผนงาน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/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Recidivism Statistics Database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ฐานข้อมูลผู้ต้องขังกระทำผิดซ้ำ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-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หน้าแรก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2564 (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สำรวจ ณ วันที่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23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มีนาคม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2565 )</w:t>
            </w:r>
          </w:p>
          <w:p>
            <w:pPr>
              <w:jc w:val="thaiDistribute"/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*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ข้อมูลนี้</w:t>
            </w:r>
            <w:r>
              <w:rPr>
                <w:rFonts w:hint="cs" w:ascii="TH SarabunIT๙" w:hAnsi="TH SarabunIT๙" w:eastAsia="Malgun Gothic" w:cs="TH SarabunIT๙"/>
                <w:sz w:val="24"/>
                <w:szCs w:val="24"/>
                <w:cs/>
                <w:lang w:val="en-US" w:eastAsia="ko-KR" w:bidi="th-TH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ยังคำนวณได้ไม่ครบถ้วนเนื่องจากยังไม่ครบเวลาติดตามพฤติกรรม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eastAsia="ko-KR"/>
              </w:rPr>
              <w:t>(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>follow-up period)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๕๓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๙๒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๖๔ 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๑๒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>.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๙๘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color w:val="1D41D5"/>
                <w:sz w:val="24"/>
                <w:szCs w:val="24"/>
                <w:cs/>
                <w:lang w:val="th-TH"/>
              </w:rPr>
              <w:t xml:space="preserve"> 10.0</w:t>
            </w:r>
            <w:r>
              <w:rPr>
                <w:rFonts w:hint="default" w:ascii="TH SarabunIT๙" w:hAnsi="TH SarabunIT๙" w:cs="TH SarabunIT๙"/>
                <w:color w:val="1D41D5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กรมคุมประพฤติ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๕๖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ผู้พ้นคุมด้วยดี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๑๗๐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๖๑๗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๒๐๗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ผู้พ้นคุมด้วยดี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๑๗๐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๓๗๘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๙๖๖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๖๒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ผู้พ้นคุมด้วยดี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๑๗๐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๗๘๔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๑๒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๘๔๐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กรมคุมประพฤติให้ข้อมูลโดยอ้างอิงผลการดำเนินงานผ่านศูนย์แลกเปลี่ยนข้อมูลกระบวนการยุติธรรม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 (DXC)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64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>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ในปีงบประมาณ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2563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ผู้พ้นคุมประพฤติด้วยดี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156,469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กระทำผิดซ้ำภายใน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รอบ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8,062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5.13)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๕๙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๐๒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๙๔  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๒๔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5.13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กรมพินิจและคุ้มครองเด็กและเยาวชน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๒๓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 xml:space="preserve">๓๗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ปีแรกที่จัดเก็บ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เด็กและเยาวชนที่ได้รับการปล่อยตัว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๗๗๔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๘๘๒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เด็กและเยาวชนที่ได้รับการปล่อยตัว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๑๘๙ 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ผู้กลับมากระทำผิดซ้ำ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๗๕๘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 ๖๒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 w:val="0"/>
                <w:lang w:val="en-US" w:eastAsia="zh-CN" w:bidi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ดำเนินการจัดเก็บโดยสำนักงานกิจการยุติธรรม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ได้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มีการปรับปรุง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ข้อมูลปี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62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ใหม่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ผลการศึกษาพบว่า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มีเด็กและเยาวชนที่กระทำความผิดได้รับการปล่อยตัว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 w:val="0"/>
                <w:lang w:val="en-US" w:eastAsia="zh-CN" w:bidi="th-TH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ปีงบประมาณ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2561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จำนวน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,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189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คนกระทำผิดซ้ำ ภายใน ๑ ปี จำนวน ๗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58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ปี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63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มีเด็กและเยาวชนที่กระทำความผิดได้รับการปล่อยตัว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ปีงบประมาณ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๒๕๖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2,769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คนกระทำผิดซ้ำ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ภายใน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๑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703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</w:p>
          <w:p>
            <w:pPr>
              <w:jc w:val="thaiDistribute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(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ข้อมูลจาก กลุ่มเรียนรู้ศาสตร์พระราชาและการพัฒนานวัตกรรม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)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 64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เด็กและเยาวชนที่กระทำความผิดได้รับการปล่อยตัวในปีงบประมาณ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2563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จำนวน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2,548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คน กระทำผิดซ้ำภายใน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1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ปี จำนวน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569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คน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(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22.33 ) (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ระยะติดตามภายใน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1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ปี ตั้งแต่ตุลาคม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2563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 w:val="0"/>
                <w:lang w:val="en-US"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-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 w:val="0"/>
                <w:lang w:val="en-US"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กันยายน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2564)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 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๓๗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๗๗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ร้อยละ</w:t>
            </w:r>
          </w:p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23.77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>25.39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22.33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16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(RE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2)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pacing w:val="-4"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4"/>
                <w:szCs w:val="24"/>
                <w:cs/>
                <w:lang w:val="th-TH" w:bidi="th-TH"/>
              </w:rPr>
              <w:t>สัดส่วนของผู้พ้นโทษที่สามารถกลับไปดำเนินชีวิตในสังคมได้อย่างปกติสุข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กรมคุมประพฤติ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ช้ปีใดปีหน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ึ่ง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เป็นฐาน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กรมคุมประพฤติไม่มีการจัดเก็บในปีต่อมา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ร้อยละ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กรมราชทัณฑ์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๖๒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มีนักโทษที่ปล่อยตัวทั้งหมด ๒๒๒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๓๑๘ คน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ผู้พ้นโทษที่สามารถกลับไปดำรงชีวิตในสังคมได้อย่างเป็นปกติสุข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เรียนหนังสือ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มีงานทำ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มีที่อยู่อาศัยเป็นหลักแหล่งและปลอดภัย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มีสัมพันธภาพที่ดีกับครอบครัว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ชุมชน  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๔๔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๒๗๖ คน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%) 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จำนวนที่ติดตามได้ ๔๘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๗๖๖ คน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มีนักโทษที่ปล่อยตัวทั้งหมด ๒๑๕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๔๗๖ คน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๑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ผู้พ้นโทษที่สามารถกลับไปดำรงชีวิตในสังคมได้อย่างเป็นปกติสุข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เรียนหนังสือ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มีงานทำ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มีที่อยู่อาศัยเป็นหลักแหล่งและปลอดภัย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-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มีสัมพันธภาพที่ดีกับครอบครัว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ชุมชน 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  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๓๗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๗๒๔  คน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%)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จำนวนที่ติดตามได้ ๓๗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๗๘๘ คน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หมายเหตุ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การติดตามผู้พ้นโทษ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ที่ได้รับการปล่อยตัวจากเรือนจำ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ทัณฑสถาน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ประกอบด้วย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ครบกำหนดโทษ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พักการลงโทษ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ลดวันต้องโทษ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และอภัยโทษ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     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ผู้ต้องขังที่ได้รับการปล่อยตัว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บางส่วนไม่ยินยอมเปิดเผยข้อมูล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จึงไม่สามารถดำเนินการติดตามได้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ไม่มีอำนาจในการติดตามผู้พ้นโทษทุกประเภท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จึงดำเนินงานในลักษณะการติดตามผู้พ้นโทษและสงเคราะห์ช่วยเหลือ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เพื่อเปิดโอกาสให้ผู้พ้นโทษสามารถเข้าถึงบริการทางสังคมได้อย่างทั่วถึง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โดยอาศัยความร่วมมือจากหน่วยงานเครือข่ายในการติดตามผู้พ้นโทษ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ซึ่งเป็นตัวแปรที่ไม่สามารถควบคุมและคาดการณ์ได้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บางแห่งไม่ให้ความร่วมมือ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ไม่รายงานผลกลับมายังกรมราชทัณฑ์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ละข้อมูลการติดตามผู้พ้นโทษที่กรมราชทัณฑ์ได้รับจากหน่วยงานเครือข่ายบางส่วนไม่ครบถ้วนทุกประเด็น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ไม่สามารถติดตามผู้พ้นโทษได้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เนื่องจากผู้พ้นโทษบางรายย้ายที่อยู่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และไม่สามารถหาข้อมูลที่อยู่ปัจจุบันของผู้พ้นโทษได้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ผู้พ้นโทษไม่กลับไปยังภูมิลำเนาตามที่ให้ข้อมูลไว้กับกรมราชทัณฑ์ก่อนพ้นโทษ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ข้อมูลที่อยู่หลังพ้นโทษไม่สมบูรณ์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ไม่ตรงกับความเป็นจริง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อีกทั้งผู้ต้องขังบางส่วนไม่มีข้อมูลเลขบัตรประจำตัวประชาชน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ไม่มีที่อยู่เป็นหลักแหล่ง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ซึ่งยากแก่การติดตามช่วยเหลือ</w:t>
            </w:r>
          </w:p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ที่มา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กลุ่มงานสงเคราะห์ผู้ต้องขังและสวัสดิการ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64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/>
              </w:rPr>
              <w:t xml:space="preserve"> 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ราชทัณฑ์ให้ข้อมูลว่าไม่มีการจัดเก็บข้อมูลในปีนี้เนื่องจากตัวนี้ไม่ได้ถูกกำหนดเป็นตัวชี้วัดกร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กระทรวง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๗๙ </w:t>
            </w:r>
          </w:p>
          <w:p>
            <w:pPr>
              <w:rPr>
                <w:rFonts w:hint="default" w:ascii="TH SarabunIT๙" w:hAnsi="TH SarabunIT๙" w:eastAsia="Times New Roman" w:cs="TH SarabunIT๙"/>
                <w:spacing w:val="-14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๘๓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กรมพินิจและคุ้มครองเด็กและเยาวชน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  <w:t>72.57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 xml:space="preserve">๖๐ 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>ปล่อยตัวและติดตามได้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>จำนวน ๔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>๐๔๘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2"/>
                <w:sz w:val="24"/>
                <w:szCs w:val="24"/>
                <w:cs/>
                <w:lang w:val="th-TH" w:bidi="th-TH"/>
              </w:rPr>
              <w:t>คน เด็กและเยาวชนที่เป็นปกติสุข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๗๙๑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/>
              </w:rPr>
            </w:pP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ปล่อยตัวและติดตามได้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๔๔๖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pacing w:val="-4"/>
                <w:sz w:val="24"/>
                <w:szCs w:val="24"/>
                <w:cs/>
                <w:lang w:val="th-TH" w:bidi="th-TH"/>
              </w:rPr>
              <w:t>คน เด็กและเยาวชนที่เป็นปกติสุข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 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๐๓๕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ปี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62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มีเด็กและเยาวชนที่กระทำความผิดที่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ได้รับการปล่อยตั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ว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ปีงบประมาณ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พ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>.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ศ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>.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2561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จำนวน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,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189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rtl/>
                <w:lang w:val="th-TH" w:eastAsia="zh-CN" w:bidi="ar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เข้าเกณฑ์การปล่อยตัวและต้องติดตาม 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rtl/>
                <w:cs/>
                <w:lang w:val="th-TH" w:eastAsia="zh-CN" w:bidi="ar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2,908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ติดตามได้ 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 w:bidi="ar"/>
              </w:rPr>
              <w:t xml:space="preserve"> 2,483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 63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มี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เด็กและเยาวชนที่กระทำความผิดที่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ได้รับการปล่อยตัวปีงบประมาณ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พ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>.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ศ</w:t>
            </w:r>
            <w:r>
              <w:rPr>
                <w:rFonts w:hint="cs" w:ascii="TH SarabunIT๙" w:hAnsi="TH SarabunIT๙" w:eastAsia="TH SarabunIT๙" w:cs="TH SarabunIT๙"/>
                <w:sz w:val="24"/>
                <w:szCs w:val="24"/>
                <w:cs/>
                <w:lang w:val="en-US" w:eastAsia="zh-CN" w:bidi="th-TH"/>
              </w:rPr>
              <w:t xml:space="preserve">.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๒๕๖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2,769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เข้าเกณฑ์การปล่อยตัวและต้องติดตาม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2,426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ติดตามได้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จำนวน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1,787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คน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คิดเป็นร้อยละ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 xml:space="preserve"> 73.66 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eastAsia="zh-CN"/>
              </w:rPr>
              <w:t>(</w:t>
            </w: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 xml:space="preserve">ข้อมูลจาก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eastAsia="zh-CN" w:bidi="th-TH"/>
              </w:rPr>
              <w:t>กองพัฒนาระบบงานยุติธรรมเด็กและเยาวชน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๒๔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๘๘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๐๗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85.39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cs/>
                <w:lang w:val="th-TH" w:eastAsia="zh-CN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H SarabunIT๙" w:cs="TH SarabunIT๙"/>
                <w:sz w:val="24"/>
                <w:szCs w:val="24"/>
                <w:lang w:eastAsia="zh-CN"/>
              </w:rPr>
              <w:t>73.66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17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(A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สัดส่วนการคุ้มครองดูแล ผู้เสียหาย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เหยื่ออาชญากรรมและชดเชยความเสียหาย โดยได้รับการชดเชยเยียวยาจากภาครัฐมีจำนวนเพิ่มมากขึ้น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สำนักงานช่วยเหลือทางการเงินแก่ผู้เสียหายและจำเลยในคดีอาญา 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7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  <w:t>3.10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113" w:leftChars="0" w:hanging="113" w:firstLineChars="0"/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๖๐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๒๘๙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จำนวนผู้เสียหายหรือเหยื่ออาชญากรรมที่ได้รับการคุ้มครอง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๖๖๓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๖๑๒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จำนวนผู้เสียหายหรือเหยื่ออาชญากรรมที่ได้รับการคุ้มครอง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๙๓๔ 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จำนวนผู้เสียหายทั้งหมดที่ยื่นคำขอ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๔๒๖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จำนวนผู้เสียหายหรือเหยื่ออาชญากรรมที่ได้รับการคุ้มครอง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,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๓๙๘ คน โดยมีการปรับปรงุข้อมูลปี ๖๒ มีผู้มายื่นคำขอรับการช่วยเหลือ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12,379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เข้าสู่ชั้นการพิจารณาของคณะกรรมการ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อนุกรรมการ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 ๆ ที่เอกสารประกอบการพิจารณาเพิ่งครบถ้วน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13,018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เรื่อง เห็นชอบให้ความช่วยเหลือจำนวน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8,245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คน และไม่เข้าเงื่อนไขที่จะได้ความช่วยเหลือ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4,773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 ๖๓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มีผู้มายื่นคำขอรับการช่วยเหลือ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  <w:t xml:space="preserve">10,247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เข้าสู่ชั้นการพิจารณาของคณะกรรมการ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 w:bidi="th-TH"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อนุกรรมการ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ๆ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ที่เอกสารประกอบการพิจารณาเพิ่งครบถ้วน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13,060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เรื่อง เห็นชอบให้ความช่วยเหลือ 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๘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๖๑๓ คน และไม่เข้าเงื่อนไขที่จะได้ความช่วยเหลือ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4,447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ราย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64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>: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มีผู้มายื่นคำขอรับการช่วยเหลือ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10,730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 เข้าสู่ชั้นการพิจารณาของคณะกรรมการ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อนุกรรมการ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 ๆ ที่เอกสารประกอบการพิจารณาเพิ่งครบถ้วน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10,941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เรื่อง เห็นชอบให้ความช่วยเหลือ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7,429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67.90)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๖๓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๓๔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 w:bidi="th-TH"/>
              </w:rPr>
              <w:t>๖๕</w:t>
            </w: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 w:eastAsiaTheme="minorEastAsia"/>
                <w:sz w:val="24"/>
                <w:szCs w:val="24"/>
                <w:cs/>
                <w:lang w:val="th-TH" w:bidi="th-TH"/>
              </w:rPr>
              <w:t>๙๕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67.90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(A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2)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จำนวนผู้ที่ถูกจับกุม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และภายหลังได้รับการปล่อยตัว เนื่องจากมีการพิสูจน์ว่าไม่มีความผิด ที่ได้รับเงินชดเชยเยียวยาจากภาครัฐ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Cordia New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AD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สำนักงานช่วยเหลือทางการเงินแก่ผู้เสียหายและจำเลยในคดีอาญา 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>10.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</w:rPr>
              <w:t>99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113" w:leftChars="0" w:hanging="113" w:firstLineChars="0"/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: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ผู้ที่ถูกจับกุมเนื่องจากจากศาลพิพากษายกฟ้องและมีการพิสูจน์ว่าไม่มีความผิดที่ได้รับการคุ้มครองดูแลและชดเชยความเสียหา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๗๐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๖๘๑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๖๑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ที่ถูกจับกุมเนื่องจากจากศาลพิพากษายกฟ้องและมีการพิสูจน์ว่าไม่มีความผิดที่ได้รับการคุ้มครองดูแลและชดเชยความเสียหา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๖๔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๕๓๐ 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 w:val="0"/>
                <w:lang w:val="en-US" w:bidi="th-TH"/>
              </w:rPr>
              <w:t xml:space="preserve"> 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ผู้ที่ถูกจับกุมเนื่องจากจากศาลพิพากษายกฟ้องและมีการพิสูจน์ว่าไม่มีความผิดที่ได้รับการคุ้มครองดูแลและชดเชยความเสียหา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๘๘ คน ผู้เสียหายทั้งหมดที่ยื่นคำขอ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๕๐๔ คน โดยมีการปรับปรุงข้อมูลปี ๖๒ มีผู้มายื่นคำขอรับการช่วยเหลือ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618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เข้าสู่ชั้นการพิจารณาของคณะกรรมการ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อนุกรรมการ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 ๆ ที่เอกสารประกอบการพิจารณาเพิ่งครบถ้วน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654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เรื่อง เห็นชอบให้ความช่วยเหลือ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58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 คิดเป็นร้อยละ 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๓๙ และไม่เข้าเงื่อนไขที่จะได้ความช่วยเหลือ จำนวน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596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63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 w:val="0"/>
                <w:lang w:val="en-US" w:eastAsia="ko-KR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มีผู้มายื่นคำขอรับการช่วยเหลือ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520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 เข้าสู่ชั้นการพิจารณาของคณะกรรมการ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อนุกรรมการ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ๆ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ที่เอกสารประกอบการพิจารณาเพิ่งครบถ้วน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>)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695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เรื่อง เห็นชอบให้ความช่วยเหลือ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66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๖๙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และไม่เข้าเงื่อนไขที่จะได้ความช่วยเหลือ จำนวน</w:t>
            </w:r>
            <w:r>
              <w:rPr>
                <w:rFonts w:hint="default" w:ascii="TH SarabunIT๙" w:hAnsi="TH SarabunIT๙" w:cs="TH SarabunIT๙"/>
                <w:sz w:val="24"/>
                <w:szCs w:val="24"/>
              </w:rPr>
              <w:t xml:space="preserve"> 629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64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 w:val="0"/>
                <w:lang w:val="en-US"/>
              </w:rPr>
              <w:t xml:space="preserve">: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มีผู้มายื่นคำขอรับการช่วยเหลือ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441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คน เข้าสู่ชั้นการพิจารณาของคณะกรรมการ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อนุกรรมการ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รวมเรื่องร้องเรียนของปีอื่น ๆ ที่เอกสารประกอบการพิจารณาเพิ่งครบถ้วน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458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เรื่อง เห็นชอบให้ความช่วยเหลือ จำนวน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61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คน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13.32 )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๙๓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๖๔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๘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๘๗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๙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๕๐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>13.32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19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(D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1)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หน่วยงานมีมาตรการในการตรวจสอบ เพื่อป้องกันการจับกุมผู้ต้องหา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จำเลย โดยไม่ได้กระทำความผิด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๑๐๐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๑๐๐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ร้อยละ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๑๐๐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สตช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สตช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มี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b/>
                <w:bCs/>
                <w:sz w:val="24"/>
                <w:szCs w:val="24"/>
                <w:cs/>
                <w:lang w:val="th-TH" w:bidi="th-TH"/>
              </w:rPr>
              <w:t>๑๐๐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 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ค่าเฉลี่ย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3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ปี</w:t>
            </w:r>
            <w:r>
              <w:rPr>
                <w:rFonts w:hint="cs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แรก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2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สำนักงานตำรวจแห่งชาติ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มีมาตรการ ขั้นตอน วิธีการที่ชัดเจนในการรวบรวมเอกสาร พยานหลักฐานในการดำเนินคดีกับผู้ต้องหา ดังนี้ 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สำนักงานตำรวจแห่งชาติมีระเบียบในการจัดพิมพ์ลายนิ้วมือผู้ถูกจับกุม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ผู้ต้องหาเพื่อจัดทำทะเบียนประวัติและตรวจสอบข้อมูลกับกรมการปกครอง 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ในขั้นตอนการขอหมายจับ ศาลจะทำการไต่สวนว่าเป็นบุคคลที่เจ้าพนักงานได้ยื่นขอออกหมายจับหรือไม่ </w:t>
            </w:r>
          </w:p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๓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ตามพระราชบัญญัติศาลเยาวชนและครอบครัวและวิธีพิจารณาคดีเยาวชนและครอบครัว พ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๒๕๕๓ มาตรา ๗๒ และมาตรา ๗๓ ได้กำหนดมาตรการเฉพาะให้ศาลทำการตรวจสอบการจับกุมเด็กและเยาวชนว่าชอบด้วยกฎหมายหรือไม่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en-US" w:bidi="th-TH"/>
              </w:rPr>
              <w:t xml:space="preserve"> 20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(D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2) 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จำนวนคดีที่มีความรื้อฟื้นขึ้นมาเนื่องจากพบว่ามีการจับกุมผู้ต้องหา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4"/>
                <w:szCs w:val="24"/>
                <w:cs/>
                <w:lang w:val="th-TH" w:bidi="th-TH"/>
              </w:rPr>
              <w:t>จำเลย โดยไม่ได้กระทำความผิด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Cordia New" w:cs="TH SarabunIT๙"/>
                <w:sz w:val="24"/>
                <w:szCs w:val="24"/>
              </w:rPr>
              <w:t>AD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๑๕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๑๓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4"/>
                <w:szCs w:val="24"/>
                <w:cs/>
                <w:lang w:val="th-TH" w:bidi="th-TH"/>
              </w:rPr>
              <w:t>คดี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</w:rPr>
              <w:t>N/A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ใช้ปีใดปีหนึ่งเป็นฐาน</w:t>
            </w:r>
          </w:p>
        </w:tc>
        <w:tc>
          <w:tcPr>
            <w:tcW w:w="2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 xml:space="preserve">๖๒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ไม่มีการจัดเก็บข้อมูลตรงตามตัวชี้วัด มีเพียงสถิติคดีที่มีการขอให้รื้อฟื้น จำนวน ๑๕ คดี โดยไม่ปรากฏเหตุผลที่ขอให้รื้อฟื้น และไม่ได้จัดเก็บผลคดีว่าในที่สุดแล้วศาลอนุญาตให้รื้อฟื้นเป็นจำนวนเท่าใด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๖๓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/>
              </w:rPr>
              <w:t xml:space="preserve">: </w:t>
            </w: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>ไม่มีการจัดเก็บข้อมูลตรงตามตัวชี้วัด มีเพียงสถิติคดีที่มีการขอให้รื้อฟื้น จำนวน ๑๓ คดี โดยไม่ปรากฏเหตุผลที่ขอให้รื้อฟื้น และไม่ได้จัดเก็บผลคดีว่าในที่สุดแล้วศาลอนุญาตให้รื้อฟื้นเป็นจำนวนเท่าใด</w:t>
            </w:r>
          </w:p>
          <w:p>
            <w:pPr>
              <w:numPr>
                <w:ilvl w:val="0"/>
                <w:numId w:val="1"/>
              </w:numPr>
              <w:jc w:val="thaiDistribute"/>
              <w:rPr>
                <w:rFonts w:hint="default" w:ascii="TH SarabunIT๙" w:hAnsi="TH SarabunIT๙" w:eastAsia="Times New Roman" w:cs="TH SarabunIT๙"/>
                <w:sz w:val="24"/>
                <w:szCs w:val="24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sz w:val="24"/>
                <w:szCs w:val="24"/>
                <w:cs/>
                <w:lang w:val="th-TH" w:bidi="th-TH"/>
              </w:rPr>
              <w:t xml:space="preserve">ปี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lang w:val="th-TH" w:eastAsia="ko-KR"/>
              </w:rPr>
              <w:t>6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4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สำนักงานศาลยุติธรรมแจ้งว่าไม่มีการจัดเก็บข้อมูลตรงตามตัวชี้วัด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/>
              </w:rPr>
              <w:t xml:space="preserve"> </w:t>
            </w:r>
            <w:r>
              <w:rPr>
                <w:rFonts w:hint="default" w:ascii="TH SarabunIT๙" w:hAnsi="TH SarabunIT๙" w:eastAsia="Malgun Gothic" w:cs="TH SarabunIT๙"/>
                <w:sz w:val="24"/>
                <w:szCs w:val="24"/>
                <w:cs/>
                <w:lang w:val="th-TH" w:eastAsia="ko-KR" w:bidi="th-TH"/>
              </w:rPr>
              <w:t>และได้ทำการสืบค้นข้อมูลผ่านทางเว็บไซต์แล้วพบว่าไม่ปรากฏข้อมูลดังกล่าว</w:t>
            </w:r>
          </w:p>
        </w:tc>
      </w:tr>
    </w:tbl>
    <w:p>
      <w:pPr>
        <w:rPr>
          <w:rFonts w:ascii="TH SarabunIT๙" w:hAnsi="TH SarabunIT๙" w:cs="TH SarabunIT๙"/>
          <w:sz w:val="20"/>
          <w:szCs w:val="20"/>
          <w:cs/>
          <w:lang w:val="th-TH"/>
        </w:rPr>
      </w:pPr>
    </w:p>
    <w:p>
      <w:pPr>
        <w:jc w:val="left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แนวทางการกำหนดค่ามาตรฐาน</w:t>
      </w:r>
      <w:r>
        <w:rPr>
          <w:rFonts w:ascii="TH SarabunIT๙" w:hAnsi="TH SarabunIT๙" w:cs="TH SarabunIT๙"/>
          <w:sz w:val="20"/>
          <w:szCs w:val="20"/>
          <w:cs/>
        </w:rPr>
        <w:t xml:space="preserve"> (</w:t>
      </w:r>
      <w:r>
        <w:rPr>
          <w:rFonts w:ascii="TH SarabunIT๙" w:hAnsi="TH SarabunIT๙" w:cs="TH SarabunIT๙"/>
          <w:sz w:val="20"/>
          <w:szCs w:val="20"/>
        </w:rPr>
        <w:t>Baseline</w:t>
      </w:r>
      <w:r>
        <w:rPr>
          <w:rFonts w:ascii="TH SarabunIT๙" w:hAnsi="TH SarabunIT๙" w:cs="TH SarabunIT๙"/>
          <w:sz w:val="20"/>
          <w:szCs w:val="20"/>
          <w:cs/>
        </w:rPr>
        <w:t>)</w:t>
      </w:r>
    </w:p>
    <w:p>
      <w:pPr>
        <w:jc w:val="left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๑</w:t>
      </w:r>
      <w:r>
        <w:rPr>
          <w:rFonts w:ascii="TH SarabunIT๙" w:hAnsi="TH SarabunIT๙" w:cs="TH SarabunIT๙"/>
          <w:sz w:val="20"/>
          <w:szCs w:val="20"/>
          <w:cs/>
        </w:rPr>
        <w:t xml:space="preserve">)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 xml:space="preserve">ใช้ปีแรกที่จัดเก็บ </w:t>
      </w:r>
      <w:r>
        <w:rPr>
          <w:rFonts w:ascii="TH SarabunIT๙" w:hAnsi="TH SarabunIT๙" w:cs="TH SarabunIT๙"/>
          <w:sz w:val="20"/>
          <w:szCs w:val="20"/>
        </w:rPr>
        <w:t xml:space="preserve">: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ข้อมูลมีความชัดเจน มีความน่าเชื่อถือ</w:t>
      </w:r>
    </w:p>
    <w:p>
      <w:pPr>
        <w:jc w:val="left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๒</w:t>
      </w:r>
      <w:r>
        <w:rPr>
          <w:rFonts w:ascii="TH SarabunIT๙" w:hAnsi="TH SarabunIT๙" w:cs="TH SarabunIT๙"/>
          <w:sz w:val="20"/>
          <w:szCs w:val="20"/>
          <w:cs/>
        </w:rPr>
        <w:t xml:space="preserve">)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 xml:space="preserve">ใช้ค่าเฉลี่ยหรือค่ามัธยฐานของข้อมูล </w:t>
      </w:r>
      <w:r>
        <w:rPr>
          <w:rFonts w:ascii="TH SarabunIT๙" w:hAnsi="TH SarabunIT๙" w:cs="TH SarabunIT๙"/>
          <w:sz w:val="20"/>
          <w:szCs w:val="20"/>
        </w:rPr>
        <w:t xml:space="preserve">: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ข้อมูลมีความชัดเจน มีความน่าเชื่อถือ แต่แกว่ง</w:t>
      </w:r>
    </w:p>
    <w:p>
      <w:pPr>
        <w:jc w:val="left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๓</w:t>
      </w:r>
      <w:r>
        <w:rPr>
          <w:rFonts w:ascii="TH SarabunIT๙" w:hAnsi="TH SarabunIT๙" w:cs="TH SarabunIT๙"/>
          <w:sz w:val="20"/>
          <w:szCs w:val="20"/>
          <w:cs/>
        </w:rPr>
        <w:t xml:space="preserve">)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 xml:space="preserve">ใช้ปีใดปีหนึ่งเป็นฐาน </w:t>
      </w:r>
      <w:r>
        <w:rPr>
          <w:rFonts w:ascii="TH SarabunIT๙" w:hAnsi="TH SarabunIT๙" w:cs="TH SarabunIT๙"/>
          <w:sz w:val="20"/>
          <w:szCs w:val="20"/>
        </w:rPr>
        <w:t xml:space="preserve">: </w:t>
      </w:r>
      <w:r>
        <w:rPr>
          <w:rFonts w:ascii="TH SarabunIT๙" w:hAnsi="TH SarabunIT๙" w:cs="TH SarabunIT๙"/>
          <w:sz w:val="20"/>
          <w:szCs w:val="20"/>
          <w:cs/>
          <w:lang w:val="th-TH" w:bidi="th-TH"/>
        </w:rPr>
        <w:t>ข้อมูลยังไม่มีความชัดเจน และลักษณะแกว่ง ควรใช้ปีใดปีหนึ่งที่มีความน่าเชื่อถือเป็นค่ามาตรฐาน</w:t>
      </w:r>
    </w:p>
    <w:sectPr>
      <w:headerReference r:id="rId3" w:type="default"/>
      <w:pgSz w:w="12240" w:h="15840"/>
      <w:pgMar w:top="720" w:right="567" w:bottom="777" w:left="567" w:header="170" w:footer="709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H SarabunIT๙" w:hAnsi="TH SarabunIT๙" w:cs="TH SarabunIT๙"/>
        <w:sz w:val="21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NJWO7QAAAABQEAAA8AAAAAAAAAAQAgAAAAIgAAAGRy&#10;cy9kb3ducmV2LnhtbFBLAQIUABQAAAAIAIdO4kA+FeG1RgIAAHAEAAAOAAAAAAAAAAEAIAAAAB8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  <w:t>1</w:t>
                    </w:r>
                    <w: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IT๙" w:hAnsi="TH SarabunIT๙" w:cs="TH SarabunIT๙"/>
        <w:sz w:val="21"/>
        <w:szCs w:val="24"/>
        <w:cs/>
        <w:lang w:val="th-TH" w:bidi="th-TH"/>
      </w:rPr>
      <w:t>ข้อมูล</w:t>
    </w:r>
    <w:r>
      <w:rPr>
        <w:rFonts w:ascii="TH SarabunIT๙" w:hAnsi="TH SarabunIT๙" w:cs="TH SarabunIT๙"/>
        <w:sz w:val="21"/>
        <w:szCs w:val="24"/>
        <w:cs/>
      </w:rPr>
      <w:t xml:space="preserve"> </w:t>
    </w:r>
    <w:r>
      <w:rPr>
        <w:rFonts w:ascii="TH SarabunIT๙" w:hAnsi="TH SarabunIT๙" w:cs="TH SarabunIT๙"/>
        <w:sz w:val="21"/>
        <w:szCs w:val="24"/>
        <w:cs/>
        <w:lang w:val="th-TH" w:bidi="th-TH"/>
      </w:rPr>
      <w:t>ณ วันที่</w:t>
    </w:r>
    <w:r>
      <w:rPr>
        <w:rFonts w:hint="cs" w:ascii="TH SarabunIT๙" w:hAnsi="TH SarabunIT๙" w:cs="TH SarabunIT๙"/>
        <w:sz w:val="21"/>
        <w:szCs w:val="24"/>
        <w:cs/>
        <w:lang w:val="en-US" w:bidi="th-TH"/>
      </w:rPr>
      <w:t xml:space="preserve"> 19 </w:t>
    </w:r>
    <w:r>
      <w:rPr>
        <w:rFonts w:hint="cs" w:ascii="TH SarabunIT๙" w:hAnsi="TH SarabunIT๙" w:cs="TH SarabunIT๙"/>
        <w:sz w:val="21"/>
        <w:szCs w:val="24"/>
        <w:cs/>
        <w:lang w:val="th-TH" w:bidi="th-TH"/>
      </w:rPr>
      <w:t>สิงหาคม</w:t>
    </w:r>
    <w:r>
      <w:rPr>
        <w:rFonts w:ascii="TH SarabunIT๙" w:hAnsi="TH SarabunIT๙" w:cs="TH SarabunIT๙"/>
        <w:sz w:val="21"/>
        <w:szCs w:val="24"/>
        <w:cs/>
        <w:lang w:val="th-TH"/>
      </w:rPr>
      <w:t xml:space="preserve"> </w:t>
    </w:r>
    <w:r>
      <w:rPr>
        <w:rFonts w:ascii="TH SarabunIT๙" w:hAnsi="TH SarabunIT๙" w:cs="TH SarabunIT๙"/>
        <w:sz w:val="21"/>
        <w:szCs w:val="24"/>
        <w:cs/>
      </w:rPr>
      <w:t>2565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26281"/>
    <w:multiLevelType w:val="singleLevel"/>
    <w:tmpl w:val="84F2628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942AD4B0"/>
    <w:multiLevelType w:val="singleLevel"/>
    <w:tmpl w:val="942AD4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AA8E71"/>
    <w:multiLevelType w:val="singleLevel"/>
    <w:tmpl w:val="A7AA8E7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F5D2FC"/>
    <w:multiLevelType w:val="singleLevel"/>
    <w:tmpl w:val="CEF5D2FC"/>
    <w:lvl w:ilvl="0" w:tentative="0">
      <w:start w:val="1"/>
      <w:numFmt w:val="decimal"/>
      <w:suff w:val="space"/>
      <w:lvlText w:val="%1)"/>
      <w:lvlJc w:val="left"/>
      <w:pPr>
        <w:ind w:left="216" w:firstLine="0"/>
      </w:pPr>
    </w:lvl>
  </w:abstractNum>
  <w:abstractNum w:abstractNumId="4">
    <w:nsid w:val="1B682044"/>
    <w:multiLevelType w:val="multilevel"/>
    <w:tmpl w:val="1B682044"/>
    <w:lvl w:ilvl="0" w:tentative="0">
      <w:start w:val="1"/>
      <w:numFmt w:val="bullet"/>
      <w:lvlText w:val=""/>
      <w:lvlJc w:val="left"/>
      <w:pPr>
        <w:ind w:left="113" w:hanging="113"/>
      </w:pPr>
      <w:rPr>
        <w:rFonts w:hint="default" w:ascii="Wingdings" w:hAnsi="Wingdings"/>
        <w:kern w:val="16"/>
        <w:sz w:val="10"/>
        <w:szCs w:val="1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5B5550"/>
    <w:multiLevelType w:val="multilevel"/>
    <w:tmpl w:val="3F5B5550"/>
    <w:lvl w:ilvl="0" w:tentative="0">
      <w:start w:val="1"/>
      <w:numFmt w:val="bullet"/>
      <w:lvlText w:val=""/>
      <w:lvlJc w:val="left"/>
      <w:pPr>
        <w:ind w:left="113" w:hanging="113"/>
      </w:pPr>
      <w:rPr>
        <w:rFonts w:hint="default" w:ascii="Wingdings" w:hAnsi="Wingdings"/>
        <w:kern w:val="16"/>
        <w:sz w:val="10"/>
        <w:szCs w:val="1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61D40"/>
    <w:multiLevelType w:val="singleLevel"/>
    <w:tmpl w:val="46461D4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A0A5A46"/>
    <w:multiLevelType w:val="singleLevel"/>
    <w:tmpl w:val="4A0A5A46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5AB9A2EE"/>
    <w:multiLevelType w:val="singleLevel"/>
    <w:tmpl w:val="5AB9A2EE"/>
    <w:lvl w:ilvl="0" w:tentative="0">
      <w:start w:val="1"/>
      <w:numFmt w:val="bullet"/>
      <w:lvlText w:val=""/>
      <w:lvlJc w:val="left"/>
      <w:pPr>
        <w:ind w:left="113" w:hanging="113"/>
      </w:pPr>
      <w:rPr>
        <w:rFonts w:hint="default" w:ascii="Wingdings" w:hAnsi="Wingdings"/>
        <w:sz w:val="10"/>
        <w:szCs w:val="10"/>
      </w:rPr>
    </w:lvl>
  </w:abstractNum>
  <w:abstractNum w:abstractNumId="9">
    <w:nsid w:val="5B267470"/>
    <w:multiLevelType w:val="singleLevel"/>
    <w:tmpl w:val="5B267470"/>
    <w:lvl w:ilvl="0" w:tentative="0">
      <w:start w:val="1"/>
      <w:numFmt w:val="decimal"/>
      <w:suff w:val="space"/>
      <w:lvlText w:val="%1)"/>
      <w:lvlJc w:val="left"/>
      <w:pPr>
        <w:ind w:left="302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F0753"/>
    <w:rsid w:val="00000594"/>
    <w:rsid w:val="00006CD5"/>
    <w:rsid w:val="000445A1"/>
    <w:rsid w:val="000852BE"/>
    <w:rsid w:val="00097A50"/>
    <w:rsid w:val="000A6E02"/>
    <w:rsid w:val="000B358A"/>
    <w:rsid w:val="000B5C59"/>
    <w:rsid w:val="00105925"/>
    <w:rsid w:val="0010726B"/>
    <w:rsid w:val="00126F1D"/>
    <w:rsid w:val="00127BF9"/>
    <w:rsid w:val="00135709"/>
    <w:rsid w:val="001358E0"/>
    <w:rsid w:val="001400D3"/>
    <w:rsid w:val="00142CDF"/>
    <w:rsid w:val="001601EF"/>
    <w:rsid w:val="00171DE0"/>
    <w:rsid w:val="001819F5"/>
    <w:rsid w:val="001A3920"/>
    <w:rsid w:val="001B5BE3"/>
    <w:rsid w:val="001C7672"/>
    <w:rsid w:val="001D758F"/>
    <w:rsid w:val="001E01A2"/>
    <w:rsid w:val="001E4B47"/>
    <w:rsid w:val="001E6E66"/>
    <w:rsid w:val="001F14B9"/>
    <w:rsid w:val="00202F21"/>
    <w:rsid w:val="0022182A"/>
    <w:rsid w:val="00234804"/>
    <w:rsid w:val="002512F4"/>
    <w:rsid w:val="00263668"/>
    <w:rsid w:val="00263D38"/>
    <w:rsid w:val="0026500C"/>
    <w:rsid w:val="00286A00"/>
    <w:rsid w:val="002A379B"/>
    <w:rsid w:val="002C078C"/>
    <w:rsid w:val="002C6396"/>
    <w:rsid w:val="002D09B7"/>
    <w:rsid w:val="002D65C9"/>
    <w:rsid w:val="002D6A97"/>
    <w:rsid w:val="002D75A3"/>
    <w:rsid w:val="002E2281"/>
    <w:rsid w:val="002E26D5"/>
    <w:rsid w:val="002E31B7"/>
    <w:rsid w:val="002F0665"/>
    <w:rsid w:val="002F39A0"/>
    <w:rsid w:val="00310886"/>
    <w:rsid w:val="003301DA"/>
    <w:rsid w:val="00340F50"/>
    <w:rsid w:val="00341613"/>
    <w:rsid w:val="0034418B"/>
    <w:rsid w:val="00344DD1"/>
    <w:rsid w:val="003574BB"/>
    <w:rsid w:val="00367CFD"/>
    <w:rsid w:val="00386C7F"/>
    <w:rsid w:val="00390403"/>
    <w:rsid w:val="00390F8C"/>
    <w:rsid w:val="003A21EB"/>
    <w:rsid w:val="003A3142"/>
    <w:rsid w:val="003B0D75"/>
    <w:rsid w:val="003B3BCF"/>
    <w:rsid w:val="003B466F"/>
    <w:rsid w:val="003E4371"/>
    <w:rsid w:val="00400055"/>
    <w:rsid w:val="00415E49"/>
    <w:rsid w:val="004204F1"/>
    <w:rsid w:val="004249D9"/>
    <w:rsid w:val="004402D4"/>
    <w:rsid w:val="00451422"/>
    <w:rsid w:val="004639FE"/>
    <w:rsid w:val="0046697A"/>
    <w:rsid w:val="00490AB7"/>
    <w:rsid w:val="0049733D"/>
    <w:rsid w:val="004A0C2E"/>
    <w:rsid w:val="004A1983"/>
    <w:rsid w:val="004A3F7E"/>
    <w:rsid w:val="004B2981"/>
    <w:rsid w:val="004C4232"/>
    <w:rsid w:val="004D1ABE"/>
    <w:rsid w:val="004D2519"/>
    <w:rsid w:val="004E4DDD"/>
    <w:rsid w:val="004E7DC2"/>
    <w:rsid w:val="004F47DC"/>
    <w:rsid w:val="004F6CAC"/>
    <w:rsid w:val="004F6D3C"/>
    <w:rsid w:val="005052AC"/>
    <w:rsid w:val="00522058"/>
    <w:rsid w:val="00531F8F"/>
    <w:rsid w:val="00533045"/>
    <w:rsid w:val="005333A5"/>
    <w:rsid w:val="00537643"/>
    <w:rsid w:val="00537D5F"/>
    <w:rsid w:val="005578BE"/>
    <w:rsid w:val="00583C71"/>
    <w:rsid w:val="00585B99"/>
    <w:rsid w:val="005861FA"/>
    <w:rsid w:val="005938B6"/>
    <w:rsid w:val="00593B68"/>
    <w:rsid w:val="0059505D"/>
    <w:rsid w:val="005958A4"/>
    <w:rsid w:val="005A18C9"/>
    <w:rsid w:val="005A2A30"/>
    <w:rsid w:val="005A4B74"/>
    <w:rsid w:val="005A6892"/>
    <w:rsid w:val="005B13D9"/>
    <w:rsid w:val="005D079F"/>
    <w:rsid w:val="005D0A46"/>
    <w:rsid w:val="005D2905"/>
    <w:rsid w:val="005E75B2"/>
    <w:rsid w:val="005F0970"/>
    <w:rsid w:val="006202A4"/>
    <w:rsid w:val="00621FA5"/>
    <w:rsid w:val="00622079"/>
    <w:rsid w:val="0063320D"/>
    <w:rsid w:val="00655A69"/>
    <w:rsid w:val="0066001E"/>
    <w:rsid w:val="006640AD"/>
    <w:rsid w:val="006807A6"/>
    <w:rsid w:val="00685203"/>
    <w:rsid w:val="00690399"/>
    <w:rsid w:val="006927C4"/>
    <w:rsid w:val="00696046"/>
    <w:rsid w:val="006B2167"/>
    <w:rsid w:val="006B524F"/>
    <w:rsid w:val="006C3EBB"/>
    <w:rsid w:val="006D0F76"/>
    <w:rsid w:val="006D470B"/>
    <w:rsid w:val="006D7C51"/>
    <w:rsid w:val="006E36A3"/>
    <w:rsid w:val="006E490A"/>
    <w:rsid w:val="006F53CC"/>
    <w:rsid w:val="00701B8A"/>
    <w:rsid w:val="00707AE8"/>
    <w:rsid w:val="007112FB"/>
    <w:rsid w:val="00714DF3"/>
    <w:rsid w:val="00733B48"/>
    <w:rsid w:val="00747B93"/>
    <w:rsid w:val="00756435"/>
    <w:rsid w:val="00767D1F"/>
    <w:rsid w:val="00776C9C"/>
    <w:rsid w:val="00777E2B"/>
    <w:rsid w:val="00794829"/>
    <w:rsid w:val="007A74E1"/>
    <w:rsid w:val="007A7872"/>
    <w:rsid w:val="007B0C35"/>
    <w:rsid w:val="007B3194"/>
    <w:rsid w:val="007D0CB4"/>
    <w:rsid w:val="007F43DE"/>
    <w:rsid w:val="007F74F6"/>
    <w:rsid w:val="007F77C8"/>
    <w:rsid w:val="0080744C"/>
    <w:rsid w:val="00822FA4"/>
    <w:rsid w:val="00824B0B"/>
    <w:rsid w:val="00827DED"/>
    <w:rsid w:val="00832D33"/>
    <w:rsid w:val="00834759"/>
    <w:rsid w:val="00834B26"/>
    <w:rsid w:val="00840ECA"/>
    <w:rsid w:val="0084726D"/>
    <w:rsid w:val="008478DD"/>
    <w:rsid w:val="00850597"/>
    <w:rsid w:val="00861756"/>
    <w:rsid w:val="00866152"/>
    <w:rsid w:val="00870AA6"/>
    <w:rsid w:val="0087155C"/>
    <w:rsid w:val="008A5274"/>
    <w:rsid w:val="008C3920"/>
    <w:rsid w:val="008E0E16"/>
    <w:rsid w:val="008E2542"/>
    <w:rsid w:val="008E63BC"/>
    <w:rsid w:val="008E6EB4"/>
    <w:rsid w:val="008F61AD"/>
    <w:rsid w:val="00900BC0"/>
    <w:rsid w:val="00900D33"/>
    <w:rsid w:val="00913096"/>
    <w:rsid w:val="00914A5C"/>
    <w:rsid w:val="0092310D"/>
    <w:rsid w:val="009529A4"/>
    <w:rsid w:val="0095703B"/>
    <w:rsid w:val="00957068"/>
    <w:rsid w:val="00963020"/>
    <w:rsid w:val="00972887"/>
    <w:rsid w:val="00982010"/>
    <w:rsid w:val="009969C5"/>
    <w:rsid w:val="009A1802"/>
    <w:rsid w:val="009A51C5"/>
    <w:rsid w:val="009C219D"/>
    <w:rsid w:val="009C37B2"/>
    <w:rsid w:val="009E4910"/>
    <w:rsid w:val="009F1E57"/>
    <w:rsid w:val="009F420A"/>
    <w:rsid w:val="00A07E4B"/>
    <w:rsid w:val="00A1656B"/>
    <w:rsid w:val="00A20E42"/>
    <w:rsid w:val="00A30ADD"/>
    <w:rsid w:val="00A32A9C"/>
    <w:rsid w:val="00A44196"/>
    <w:rsid w:val="00A52782"/>
    <w:rsid w:val="00A5357B"/>
    <w:rsid w:val="00A65C72"/>
    <w:rsid w:val="00A6676F"/>
    <w:rsid w:val="00A73CB4"/>
    <w:rsid w:val="00A81EF9"/>
    <w:rsid w:val="00A81EFA"/>
    <w:rsid w:val="00A87E8D"/>
    <w:rsid w:val="00AA7A54"/>
    <w:rsid w:val="00AE0AA5"/>
    <w:rsid w:val="00AE6524"/>
    <w:rsid w:val="00AF4DB0"/>
    <w:rsid w:val="00B0543D"/>
    <w:rsid w:val="00B3336F"/>
    <w:rsid w:val="00B4193D"/>
    <w:rsid w:val="00B51710"/>
    <w:rsid w:val="00B5676A"/>
    <w:rsid w:val="00B5792E"/>
    <w:rsid w:val="00B71027"/>
    <w:rsid w:val="00B76A16"/>
    <w:rsid w:val="00B76E81"/>
    <w:rsid w:val="00B80C5E"/>
    <w:rsid w:val="00B93103"/>
    <w:rsid w:val="00BB1521"/>
    <w:rsid w:val="00BB206E"/>
    <w:rsid w:val="00BB3963"/>
    <w:rsid w:val="00BB4661"/>
    <w:rsid w:val="00BC3E49"/>
    <w:rsid w:val="00BD4B3C"/>
    <w:rsid w:val="00BE0D9C"/>
    <w:rsid w:val="00C07FE4"/>
    <w:rsid w:val="00C15629"/>
    <w:rsid w:val="00C40E57"/>
    <w:rsid w:val="00C42BFA"/>
    <w:rsid w:val="00C45CD7"/>
    <w:rsid w:val="00C50D77"/>
    <w:rsid w:val="00C62C19"/>
    <w:rsid w:val="00CA3CCE"/>
    <w:rsid w:val="00CC0A55"/>
    <w:rsid w:val="00CC0DFA"/>
    <w:rsid w:val="00CD36EE"/>
    <w:rsid w:val="00CF6D90"/>
    <w:rsid w:val="00D02D50"/>
    <w:rsid w:val="00D03334"/>
    <w:rsid w:val="00D056C5"/>
    <w:rsid w:val="00D127AC"/>
    <w:rsid w:val="00D229A2"/>
    <w:rsid w:val="00D23285"/>
    <w:rsid w:val="00D56AD0"/>
    <w:rsid w:val="00D60599"/>
    <w:rsid w:val="00D62178"/>
    <w:rsid w:val="00D75DC3"/>
    <w:rsid w:val="00DA201B"/>
    <w:rsid w:val="00DB1E08"/>
    <w:rsid w:val="00DC40F4"/>
    <w:rsid w:val="00DF04FB"/>
    <w:rsid w:val="00DF1F7E"/>
    <w:rsid w:val="00DF612B"/>
    <w:rsid w:val="00E364D0"/>
    <w:rsid w:val="00E404EC"/>
    <w:rsid w:val="00E47613"/>
    <w:rsid w:val="00E830B0"/>
    <w:rsid w:val="00E850CE"/>
    <w:rsid w:val="00E87847"/>
    <w:rsid w:val="00EA0B3C"/>
    <w:rsid w:val="00EA32E1"/>
    <w:rsid w:val="00EA76B3"/>
    <w:rsid w:val="00EC21B1"/>
    <w:rsid w:val="00ED4B43"/>
    <w:rsid w:val="00EE3868"/>
    <w:rsid w:val="00F1101E"/>
    <w:rsid w:val="00F125D6"/>
    <w:rsid w:val="00F16F8A"/>
    <w:rsid w:val="00F36EF8"/>
    <w:rsid w:val="00F451A4"/>
    <w:rsid w:val="00F5075A"/>
    <w:rsid w:val="00F555E5"/>
    <w:rsid w:val="00F56A07"/>
    <w:rsid w:val="00F63B2B"/>
    <w:rsid w:val="00F67EC9"/>
    <w:rsid w:val="00F750E7"/>
    <w:rsid w:val="00F83582"/>
    <w:rsid w:val="00F876DE"/>
    <w:rsid w:val="00FA7CB5"/>
    <w:rsid w:val="00FB0FE4"/>
    <w:rsid w:val="00FC6825"/>
    <w:rsid w:val="00FD6B7A"/>
    <w:rsid w:val="00FE1FAE"/>
    <w:rsid w:val="00FF1349"/>
    <w:rsid w:val="013B56E7"/>
    <w:rsid w:val="019E7D21"/>
    <w:rsid w:val="029205C6"/>
    <w:rsid w:val="02D64698"/>
    <w:rsid w:val="035D6DF5"/>
    <w:rsid w:val="03FC63D6"/>
    <w:rsid w:val="043D299E"/>
    <w:rsid w:val="04862C03"/>
    <w:rsid w:val="048D729D"/>
    <w:rsid w:val="04AB5EDF"/>
    <w:rsid w:val="04F57DDC"/>
    <w:rsid w:val="05982775"/>
    <w:rsid w:val="07191C61"/>
    <w:rsid w:val="07556BDE"/>
    <w:rsid w:val="07D20628"/>
    <w:rsid w:val="07F023B4"/>
    <w:rsid w:val="084E39EC"/>
    <w:rsid w:val="091A4C56"/>
    <w:rsid w:val="09437233"/>
    <w:rsid w:val="09B06DCB"/>
    <w:rsid w:val="0A5939AF"/>
    <w:rsid w:val="0A7B0E2A"/>
    <w:rsid w:val="0AB657BA"/>
    <w:rsid w:val="0BB36EB1"/>
    <w:rsid w:val="0C570000"/>
    <w:rsid w:val="0D3E4148"/>
    <w:rsid w:val="0D4A2D7B"/>
    <w:rsid w:val="0D6A7795"/>
    <w:rsid w:val="0D80384B"/>
    <w:rsid w:val="0DAC47CF"/>
    <w:rsid w:val="0DD25128"/>
    <w:rsid w:val="0DF7227F"/>
    <w:rsid w:val="0EB877CB"/>
    <w:rsid w:val="0EFB5979"/>
    <w:rsid w:val="0F3F4F1B"/>
    <w:rsid w:val="10FA41B7"/>
    <w:rsid w:val="11346D17"/>
    <w:rsid w:val="114C1C53"/>
    <w:rsid w:val="1399171F"/>
    <w:rsid w:val="13CA07DD"/>
    <w:rsid w:val="142B6E34"/>
    <w:rsid w:val="146B2194"/>
    <w:rsid w:val="149277EE"/>
    <w:rsid w:val="15161738"/>
    <w:rsid w:val="15781F3E"/>
    <w:rsid w:val="163D6912"/>
    <w:rsid w:val="172B5BCA"/>
    <w:rsid w:val="17B96990"/>
    <w:rsid w:val="17CD6B4A"/>
    <w:rsid w:val="17ED18F2"/>
    <w:rsid w:val="195F5654"/>
    <w:rsid w:val="19912A58"/>
    <w:rsid w:val="19D226F6"/>
    <w:rsid w:val="1A4E353F"/>
    <w:rsid w:val="1B004231"/>
    <w:rsid w:val="1C313FDD"/>
    <w:rsid w:val="1C542206"/>
    <w:rsid w:val="1C5D6DD9"/>
    <w:rsid w:val="1C7B7433"/>
    <w:rsid w:val="1D51694D"/>
    <w:rsid w:val="1DDE77FF"/>
    <w:rsid w:val="1E7443DF"/>
    <w:rsid w:val="203835E3"/>
    <w:rsid w:val="203A4292"/>
    <w:rsid w:val="20A83860"/>
    <w:rsid w:val="20C57B6D"/>
    <w:rsid w:val="214555A2"/>
    <w:rsid w:val="21484965"/>
    <w:rsid w:val="21FF51B5"/>
    <w:rsid w:val="22F67703"/>
    <w:rsid w:val="23191185"/>
    <w:rsid w:val="237967F8"/>
    <w:rsid w:val="24021902"/>
    <w:rsid w:val="2436704A"/>
    <w:rsid w:val="24895DF1"/>
    <w:rsid w:val="24E87900"/>
    <w:rsid w:val="25776509"/>
    <w:rsid w:val="25D61284"/>
    <w:rsid w:val="25EE6612"/>
    <w:rsid w:val="26E261CF"/>
    <w:rsid w:val="27493DBA"/>
    <w:rsid w:val="27EE20CC"/>
    <w:rsid w:val="27FE0DD8"/>
    <w:rsid w:val="2824557E"/>
    <w:rsid w:val="289E10DE"/>
    <w:rsid w:val="28BC6947"/>
    <w:rsid w:val="29A7145B"/>
    <w:rsid w:val="29CB2C5A"/>
    <w:rsid w:val="29CC0DBF"/>
    <w:rsid w:val="29CD0F73"/>
    <w:rsid w:val="2A9779E6"/>
    <w:rsid w:val="2ACC24BE"/>
    <w:rsid w:val="2AE70174"/>
    <w:rsid w:val="2C3C577F"/>
    <w:rsid w:val="2CE13A36"/>
    <w:rsid w:val="2D9E5522"/>
    <w:rsid w:val="2E3F3A60"/>
    <w:rsid w:val="2E85685E"/>
    <w:rsid w:val="2F0C4A8A"/>
    <w:rsid w:val="2F500107"/>
    <w:rsid w:val="3158191A"/>
    <w:rsid w:val="330C6929"/>
    <w:rsid w:val="334C665B"/>
    <w:rsid w:val="336842EE"/>
    <w:rsid w:val="33A13AAF"/>
    <w:rsid w:val="3404691F"/>
    <w:rsid w:val="340B6041"/>
    <w:rsid w:val="34411499"/>
    <w:rsid w:val="347847C8"/>
    <w:rsid w:val="34DE3E66"/>
    <w:rsid w:val="34F16408"/>
    <w:rsid w:val="35A02CEB"/>
    <w:rsid w:val="36576D5C"/>
    <w:rsid w:val="36C6790E"/>
    <w:rsid w:val="36DB73DD"/>
    <w:rsid w:val="37322226"/>
    <w:rsid w:val="38175317"/>
    <w:rsid w:val="383967C0"/>
    <w:rsid w:val="38446739"/>
    <w:rsid w:val="3971224D"/>
    <w:rsid w:val="39D50F0F"/>
    <w:rsid w:val="3A0F35C5"/>
    <w:rsid w:val="3B0B4861"/>
    <w:rsid w:val="3BDB6A95"/>
    <w:rsid w:val="3BFD7D08"/>
    <w:rsid w:val="3C544E22"/>
    <w:rsid w:val="3C6B792D"/>
    <w:rsid w:val="3CEA522F"/>
    <w:rsid w:val="3DAD3DD9"/>
    <w:rsid w:val="3DDA3622"/>
    <w:rsid w:val="3E141DD1"/>
    <w:rsid w:val="3E473EA6"/>
    <w:rsid w:val="3EE75D8C"/>
    <w:rsid w:val="3EF83391"/>
    <w:rsid w:val="3F0D7362"/>
    <w:rsid w:val="3F840E8A"/>
    <w:rsid w:val="3FAF349F"/>
    <w:rsid w:val="3FC526F4"/>
    <w:rsid w:val="4044674D"/>
    <w:rsid w:val="409B6746"/>
    <w:rsid w:val="41052206"/>
    <w:rsid w:val="41236FA4"/>
    <w:rsid w:val="41394DEE"/>
    <w:rsid w:val="42550617"/>
    <w:rsid w:val="42827EAC"/>
    <w:rsid w:val="43F70117"/>
    <w:rsid w:val="44495729"/>
    <w:rsid w:val="447539C2"/>
    <w:rsid w:val="44A762F4"/>
    <w:rsid w:val="45577C4E"/>
    <w:rsid w:val="46F95997"/>
    <w:rsid w:val="46FB4CBD"/>
    <w:rsid w:val="475E0876"/>
    <w:rsid w:val="47627A21"/>
    <w:rsid w:val="484A6AD4"/>
    <w:rsid w:val="48EF439E"/>
    <w:rsid w:val="496D6203"/>
    <w:rsid w:val="49A10607"/>
    <w:rsid w:val="49D413B0"/>
    <w:rsid w:val="4AB76ADD"/>
    <w:rsid w:val="4ABF6A31"/>
    <w:rsid w:val="4AE93245"/>
    <w:rsid w:val="4C9846F9"/>
    <w:rsid w:val="4CFD2FF5"/>
    <w:rsid w:val="4D215003"/>
    <w:rsid w:val="4DC14BEA"/>
    <w:rsid w:val="4DE56CAF"/>
    <w:rsid w:val="4DE634EE"/>
    <w:rsid w:val="4E6F2C42"/>
    <w:rsid w:val="4EFD1796"/>
    <w:rsid w:val="4F5D0CB1"/>
    <w:rsid w:val="50A34DB3"/>
    <w:rsid w:val="50DF0B27"/>
    <w:rsid w:val="525C3A11"/>
    <w:rsid w:val="536B6FEF"/>
    <w:rsid w:val="54B7439F"/>
    <w:rsid w:val="553038F5"/>
    <w:rsid w:val="55B62C1F"/>
    <w:rsid w:val="567861C0"/>
    <w:rsid w:val="56AF7C59"/>
    <w:rsid w:val="57111DE5"/>
    <w:rsid w:val="578F54B1"/>
    <w:rsid w:val="57AB1D4E"/>
    <w:rsid w:val="57B50E3D"/>
    <w:rsid w:val="580E3967"/>
    <w:rsid w:val="582B57C3"/>
    <w:rsid w:val="583450BA"/>
    <w:rsid w:val="58797DD2"/>
    <w:rsid w:val="58D23E0D"/>
    <w:rsid w:val="58E00CA4"/>
    <w:rsid w:val="58E118E1"/>
    <w:rsid w:val="59325326"/>
    <w:rsid w:val="59337F78"/>
    <w:rsid w:val="59BD7304"/>
    <w:rsid w:val="5A25527C"/>
    <w:rsid w:val="5ADE0714"/>
    <w:rsid w:val="5B44654B"/>
    <w:rsid w:val="5BF066A0"/>
    <w:rsid w:val="5BF17A8B"/>
    <w:rsid w:val="5C480C74"/>
    <w:rsid w:val="5C844C21"/>
    <w:rsid w:val="5C890E64"/>
    <w:rsid w:val="5CA05165"/>
    <w:rsid w:val="5D7F3D14"/>
    <w:rsid w:val="5DAD4532"/>
    <w:rsid w:val="5DB444F9"/>
    <w:rsid w:val="5E28035C"/>
    <w:rsid w:val="5E3C7F53"/>
    <w:rsid w:val="5E595C6C"/>
    <w:rsid w:val="5E5A5269"/>
    <w:rsid w:val="5F1C0386"/>
    <w:rsid w:val="5FDB5CF9"/>
    <w:rsid w:val="6002700C"/>
    <w:rsid w:val="600C1FE3"/>
    <w:rsid w:val="60186FA1"/>
    <w:rsid w:val="619B19B0"/>
    <w:rsid w:val="62044449"/>
    <w:rsid w:val="629401DA"/>
    <w:rsid w:val="62C51A47"/>
    <w:rsid w:val="63687C6D"/>
    <w:rsid w:val="63D938B1"/>
    <w:rsid w:val="64487043"/>
    <w:rsid w:val="64707D50"/>
    <w:rsid w:val="647733B0"/>
    <w:rsid w:val="65883520"/>
    <w:rsid w:val="658B5CE3"/>
    <w:rsid w:val="658F3D24"/>
    <w:rsid w:val="65E81354"/>
    <w:rsid w:val="669B75B3"/>
    <w:rsid w:val="66A66873"/>
    <w:rsid w:val="66EC7B70"/>
    <w:rsid w:val="67C60886"/>
    <w:rsid w:val="68294203"/>
    <w:rsid w:val="683E326F"/>
    <w:rsid w:val="68545D32"/>
    <w:rsid w:val="688E5836"/>
    <w:rsid w:val="690D7A50"/>
    <w:rsid w:val="691B2C5B"/>
    <w:rsid w:val="69DF3B93"/>
    <w:rsid w:val="6A3E6A82"/>
    <w:rsid w:val="6AC0356A"/>
    <w:rsid w:val="6AF665FE"/>
    <w:rsid w:val="6AFC2AB4"/>
    <w:rsid w:val="6BDF65A9"/>
    <w:rsid w:val="6C19286F"/>
    <w:rsid w:val="6C6454FB"/>
    <w:rsid w:val="6D6E7A01"/>
    <w:rsid w:val="6DBA435E"/>
    <w:rsid w:val="6DCB4C2C"/>
    <w:rsid w:val="6FF2457C"/>
    <w:rsid w:val="70025BFC"/>
    <w:rsid w:val="700608DC"/>
    <w:rsid w:val="70785B4F"/>
    <w:rsid w:val="70BB0DC0"/>
    <w:rsid w:val="710D475C"/>
    <w:rsid w:val="713F74E1"/>
    <w:rsid w:val="715B56AB"/>
    <w:rsid w:val="71921AFD"/>
    <w:rsid w:val="71CB3AAD"/>
    <w:rsid w:val="72916367"/>
    <w:rsid w:val="73305D03"/>
    <w:rsid w:val="738549C5"/>
    <w:rsid w:val="741A30AF"/>
    <w:rsid w:val="741D523C"/>
    <w:rsid w:val="742F0753"/>
    <w:rsid w:val="7448004A"/>
    <w:rsid w:val="74E01BBC"/>
    <w:rsid w:val="75C31E46"/>
    <w:rsid w:val="764B2D32"/>
    <w:rsid w:val="76B132F0"/>
    <w:rsid w:val="7736383D"/>
    <w:rsid w:val="77660ADD"/>
    <w:rsid w:val="776B1122"/>
    <w:rsid w:val="77B22506"/>
    <w:rsid w:val="77B75CF2"/>
    <w:rsid w:val="78857745"/>
    <w:rsid w:val="7995636A"/>
    <w:rsid w:val="7AA70C59"/>
    <w:rsid w:val="7AF60D1C"/>
    <w:rsid w:val="7B086FD5"/>
    <w:rsid w:val="7B346E29"/>
    <w:rsid w:val="7BF17A23"/>
    <w:rsid w:val="7D736C5C"/>
    <w:rsid w:val="7D7D5A40"/>
    <w:rsid w:val="7DA251B9"/>
    <w:rsid w:val="7E09179C"/>
    <w:rsid w:val="7E6F2DE5"/>
    <w:rsid w:val="7F001102"/>
    <w:rsid w:val="7F647DAB"/>
    <w:rsid w:val="7F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Batang" w:cs="Cordi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9"/>
    <w:qFormat/>
    <w:uiPriority w:val="0"/>
    <w:pPr>
      <w:tabs>
        <w:tab w:val="center" w:pos="4680"/>
        <w:tab w:val="right" w:pos="9360"/>
      </w:tabs>
    </w:pPr>
    <w:rPr>
      <w:rFonts w:cs="Angsana New"/>
    </w:rPr>
  </w:style>
  <w:style w:type="paragraph" w:styleId="6">
    <w:name w:val="header"/>
    <w:basedOn w:val="1"/>
    <w:link w:val="8"/>
    <w:qFormat/>
    <w:uiPriority w:val="0"/>
    <w:pPr>
      <w:tabs>
        <w:tab w:val="center" w:pos="4680"/>
        <w:tab w:val="right" w:pos="9360"/>
      </w:tabs>
    </w:pPr>
    <w:rPr>
      <w:rFonts w:cs="Angsana New"/>
    </w:rPr>
  </w:style>
  <w:style w:type="table" w:styleId="7">
    <w:name w:val="Table Grid"/>
    <w:basedOn w:val="3"/>
    <w:qFormat/>
    <w:uiPriority w:val="39"/>
    <w:rPr>
      <w:rFonts w:ascii="TH SarabunPSK" w:hAnsi="TH SarabunPSK" w:eastAsia="Calibri" w:cs="Angsan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qFormat/>
    <w:uiPriority w:val="0"/>
    <w:rPr>
      <w:rFonts w:cs="Angsana New" w:asciiTheme="minorHAnsi" w:hAnsiTheme="minorHAnsi" w:eastAsiaTheme="minorHAnsi"/>
      <w:sz w:val="22"/>
      <w:szCs w:val="28"/>
      <w:lang w:eastAsia="en-US"/>
    </w:rPr>
  </w:style>
  <w:style w:type="character" w:customStyle="1" w:styleId="9">
    <w:name w:val="Footer Char"/>
    <w:basedOn w:val="2"/>
    <w:link w:val="5"/>
    <w:qFormat/>
    <w:uiPriority w:val="0"/>
    <w:rPr>
      <w:rFonts w:cs="Angsana New" w:asciiTheme="minorHAnsi" w:hAnsiTheme="minorHAnsi" w:eastAsiaTheme="minorHAnsi"/>
      <w:sz w:val="22"/>
      <w:szCs w:val="28"/>
      <w:lang w:eastAsia="en-US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cs="Angsana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67F08-DBB7-466D-9E8C-6F66B2313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7267</Words>
  <Characters>27838</Characters>
  <Lines>231</Lines>
  <Paragraphs>70</Paragraphs>
  <TotalTime>235</TotalTime>
  <ScaleCrop>false</ScaleCrop>
  <LinksUpToDate>false</LinksUpToDate>
  <CharactersWithSpaces>35035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2021-08-23T06:08:00Z</dcterms:created>
  <dc:creator>l_suwadee</dc:creator>
  <cp:lastModifiedBy>s_pitchayapha</cp:lastModifiedBy>
  <cp:lastPrinted>2020-10-09T07:53:00Z</cp:lastPrinted>
  <dcterms:modified xsi:type="dcterms:W3CDTF">2022-09-07T07:31:14Z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